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03C96">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三门峡市知识产权技术调查官制度</w:t>
      </w:r>
    </w:p>
    <w:p w14:paraId="0147069D">
      <w:pPr>
        <w:jc w:val="both"/>
        <w:rPr>
          <w:rFonts w:hint="eastAsia" w:ascii="方正小标宋简体" w:hAnsi="方正小标宋简体" w:eastAsia="方正小标宋简体" w:cs="方正小标宋简体"/>
          <w:sz w:val="32"/>
          <w:szCs w:val="32"/>
          <w:lang w:eastAsia="zh-CN"/>
        </w:rPr>
      </w:pPr>
    </w:p>
    <w:p w14:paraId="6986D86C">
      <w:p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为进一步推进我市知识产权侵权纠纷行政裁决能力建设工作，及时有效化解专利侵权矛盾纠纷，全面提升知识产权行政保护能力，</w:t>
      </w:r>
      <w:r>
        <w:rPr>
          <w:rFonts w:hint="eastAsia" w:ascii="CESI仿宋-GB2312" w:hAnsi="CESI仿宋-GB2312" w:eastAsia="CESI仿宋-GB2312" w:cs="CESI仿宋-GB2312"/>
          <w:sz w:val="32"/>
          <w:szCs w:val="32"/>
          <w:lang w:val="en" w:eastAsia="zh-CN"/>
        </w:rPr>
        <w:t>三门峡市</w:t>
      </w:r>
      <w:r>
        <w:rPr>
          <w:rFonts w:hint="eastAsia" w:ascii="CESI仿宋-GB2312" w:hAnsi="CESI仿宋-GB2312" w:eastAsia="CESI仿宋-GB2312" w:cs="CESI仿宋-GB2312"/>
          <w:sz w:val="32"/>
          <w:szCs w:val="32"/>
          <w:lang w:eastAsia="zh-CN"/>
        </w:rPr>
        <w:t>市场监督管理局决定推进建立知识产权技术调查官制度，公开选聘或委派知识产权技术调查官，为我市知识产权行政裁决和知识产权纠纷多元化解提供技术支撑，现制定如下制度。</w:t>
      </w:r>
    </w:p>
    <w:p w14:paraId="6F18D8B8">
      <w:pPr>
        <w:numPr>
          <w:ilvl w:val="0"/>
          <w:numId w:val="0"/>
        </w:numPr>
        <w:ind w:firstLine="640" w:firstLineChars="20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一、工作职责</w:t>
      </w:r>
    </w:p>
    <w:p w14:paraId="5A91BD90">
      <w:p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技术调查官是指主要从事、但不限于知识产权行政裁决案件的辅助人员。技术调查官根据行政裁决办案人员的指派，负责对知识产权纠纷案件中涉及的技术问题进行调查、询问、分析和判断等，为行政执法人员作出行政裁决提供专业技术意见。技术调查官以兼职形式参与案件相关工作。</w:t>
      </w:r>
    </w:p>
    <w:p w14:paraId="2F2655EE">
      <w:pPr>
        <w:numPr>
          <w:ilvl w:val="0"/>
          <w:numId w:val="0"/>
        </w:numPr>
        <w:ind w:firstLine="640" w:firstLineChars="20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二、选派范围</w:t>
      </w:r>
    </w:p>
    <w:p w14:paraId="67A19EF4">
      <w:p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选派人员条件为三门峡市知识产权执法机关与维权保护工作机构工作人员、高等院校、科研机构、企事业单位、中介机构、社团组织等，专业主要包括知识产权法律类和技术类。</w:t>
      </w:r>
    </w:p>
    <w:p w14:paraId="38CC8C83">
      <w:pPr>
        <w:numPr>
          <w:ilvl w:val="0"/>
          <w:numId w:val="0"/>
        </w:numPr>
        <w:ind w:firstLine="640" w:firstLineChars="20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三、选派条件</w:t>
      </w:r>
    </w:p>
    <w:p w14:paraId="64E2F11B">
      <w:pPr>
        <w:numPr>
          <w:ilvl w:val="0"/>
          <w:numId w:val="0"/>
        </w:numPr>
        <w:ind w:firstLine="640" w:firstLineChars="200"/>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（一）基本条件</w:t>
      </w:r>
    </w:p>
    <w:p w14:paraId="311690C6">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1.具有良好的政治品质，严格遵纪守法、保守秘密、廉洁自律、科学公正、作风正派;</w:t>
      </w:r>
    </w:p>
    <w:p w14:paraId="0F8F9DB3">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2</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sz w:val="32"/>
          <w:szCs w:val="32"/>
          <w:lang w:eastAsia="zh-CN"/>
        </w:rPr>
        <w:t>具有良好的语言表达能力、沟通交流能力；</w:t>
      </w:r>
    </w:p>
    <w:p w14:paraId="652E3809">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3.身体健康，能够独立承担有关工作任务；</w:t>
      </w:r>
    </w:p>
    <w:p w14:paraId="76A6B40F">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4.未受过刑事处罚，未曾受过党纪、政纪处分，无不良信用记录，不存在因涉嫌违法违纪问题正接受调查、被开除公职以及不具有不适合担任调解员或技术调查官其他情形等。</w:t>
      </w:r>
    </w:p>
    <w:p w14:paraId="677A1C19">
      <w:pPr>
        <w:numPr>
          <w:ilvl w:val="0"/>
          <w:numId w:val="0"/>
        </w:numPr>
        <w:ind w:firstLine="640" w:firstLineChars="200"/>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（二）从业条件</w:t>
      </w:r>
    </w:p>
    <w:p w14:paraId="5F4CB6FD">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满足下述1、2项中任意一项：</w:t>
      </w:r>
    </w:p>
    <w:p w14:paraId="0344EE8B">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1.具有普通高等院校理工科专业本科及以上学历，中级以上专业技术资格，并具有机械、化工、材料、电子信息、计算机、医药、生物、农业等技术领域生产、设计、研发经验，熟知相关技术领域的技术现状及发展趋势；</w:t>
      </w:r>
    </w:p>
    <w:p w14:paraId="1B6F29E7">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2.具有知识产权代理、知识产权行政调处、司法审判或取得专利审查资格证等相关实际从业经历。</w:t>
      </w:r>
    </w:p>
    <w:p w14:paraId="695E7825">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对通过国家法律职业资格考试并取得证书、具有专利审查员、专利代理人、专利行政案件诉讼代理人、专利民事案件诉讼代理人资格的优先考虑。</w:t>
      </w:r>
    </w:p>
    <w:p w14:paraId="760E7023">
      <w:pPr>
        <w:numPr>
          <w:ilvl w:val="0"/>
          <w:numId w:val="0"/>
        </w:numPr>
        <w:ind w:firstLine="640" w:firstLineChars="200"/>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3.三门峡市知识产权执法机关与维权保护工作机构工作人员</w:t>
      </w:r>
      <w:r>
        <w:rPr>
          <w:rFonts w:hint="eastAsia" w:ascii="CESI仿宋-GB2312" w:hAnsi="CESI仿宋-GB2312" w:eastAsia="CESI仿宋-GB2312" w:cs="CESI仿宋-GB2312"/>
          <w:sz w:val="32"/>
          <w:szCs w:val="32"/>
          <w:lang w:eastAsia="zh-CN"/>
        </w:rPr>
        <w:t>。</w:t>
      </w:r>
    </w:p>
    <w:p w14:paraId="3279BA63">
      <w:pPr>
        <w:numPr>
          <w:ilvl w:val="0"/>
          <w:numId w:val="0"/>
        </w:numPr>
        <w:ind w:firstLine="640" w:firstLineChars="20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四、选派程序</w:t>
      </w:r>
    </w:p>
    <w:p w14:paraId="2765120E">
      <w:pPr>
        <w:numPr>
          <w:ilvl w:val="0"/>
          <w:numId w:val="0"/>
        </w:numPr>
        <w:ind w:firstLine="640" w:firstLineChars="200"/>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（一）申请</w:t>
      </w:r>
    </w:p>
    <w:p w14:paraId="0A657D07">
      <w:pPr>
        <w:numPr>
          <w:ilvl w:val="0"/>
          <w:numId w:val="0"/>
        </w:numPr>
        <w:ind w:firstLine="640" w:firstLineChars="200"/>
        <w:rPr>
          <w:rFonts w:hint="eastAsia" w:ascii="CESI仿宋-GB2312" w:hAnsi="CESI仿宋-GB2312" w:eastAsia="CESI仿宋-GB2312" w:cs="CESI仿宋-GB2312"/>
          <w:b w:val="0"/>
          <w:bCs w:val="0"/>
          <w:sz w:val="32"/>
          <w:szCs w:val="32"/>
          <w:lang w:eastAsia="zh-CN"/>
        </w:rPr>
      </w:pPr>
      <w:r>
        <w:rPr>
          <w:rFonts w:hint="eastAsia" w:ascii="CESI仿宋-GB2312" w:hAnsi="CESI仿宋-GB2312" w:eastAsia="CESI仿宋-GB2312" w:cs="CESI仿宋-GB2312"/>
          <w:b w:val="0"/>
          <w:bCs w:val="0"/>
          <w:sz w:val="32"/>
          <w:szCs w:val="32"/>
          <w:lang w:eastAsia="zh-CN"/>
        </w:rPr>
        <w:t>技术调查官由本人申请，并如实填写 《</w:t>
      </w:r>
      <w:r>
        <w:rPr>
          <w:rFonts w:hint="default" w:ascii="CESI仿宋-GB2312" w:hAnsi="CESI仿宋-GB2312" w:eastAsia="CESI仿宋-GB2312" w:cs="CESI仿宋-GB2312"/>
          <w:b w:val="0"/>
          <w:bCs w:val="0"/>
          <w:sz w:val="32"/>
          <w:szCs w:val="32"/>
          <w:lang w:val="en" w:eastAsia="zh-CN"/>
        </w:rPr>
        <w:t>三门峡市</w:t>
      </w:r>
      <w:r>
        <w:rPr>
          <w:rFonts w:hint="eastAsia" w:ascii="CESI仿宋-GB2312" w:hAnsi="CESI仿宋-GB2312" w:eastAsia="CESI仿宋-GB2312" w:cs="CESI仿宋-GB2312"/>
          <w:b w:val="0"/>
          <w:bCs w:val="0"/>
          <w:sz w:val="32"/>
          <w:szCs w:val="32"/>
          <w:lang w:eastAsia="zh-CN"/>
        </w:rPr>
        <w:t>知识产权技术调查官申请表》（见附件1），提交所在单位盖章的报名表原件和身份证、学历学位证以及可证明工作技能的相关证明材料复印件1份，如：职称证书、职业资格证书、专业等级考核证书、荣誉证书、从事本专业工作业绩证明材料等。</w:t>
      </w:r>
    </w:p>
    <w:p w14:paraId="65476287">
      <w:pPr>
        <w:numPr>
          <w:ilvl w:val="0"/>
          <w:numId w:val="0"/>
        </w:numPr>
        <w:ind w:firstLine="640" w:firstLineChars="200"/>
        <w:rPr>
          <w:rFonts w:hint="eastAsia" w:ascii="CESI仿宋-GB2312" w:hAnsi="CESI仿宋-GB2312" w:eastAsia="CESI仿宋-GB2312" w:cs="CESI仿宋-GB2312"/>
          <w:b w:val="0"/>
          <w:bCs w:val="0"/>
          <w:sz w:val="32"/>
          <w:szCs w:val="32"/>
          <w:lang w:eastAsia="zh-CN"/>
        </w:rPr>
      </w:pPr>
      <w:r>
        <w:rPr>
          <w:rFonts w:hint="eastAsia" w:ascii="CESI仿宋-GB2312" w:hAnsi="CESI仿宋-GB2312" w:eastAsia="CESI仿宋-GB2312" w:cs="CESI仿宋-GB2312"/>
          <w:b w:val="0"/>
          <w:bCs w:val="0"/>
          <w:color w:val="auto"/>
          <w:sz w:val="32"/>
          <w:szCs w:val="32"/>
        </w:rPr>
        <w:t>各</w:t>
      </w:r>
      <w:r>
        <w:rPr>
          <w:rFonts w:hint="eastAsia" w:ascii="CESI仿宋-GB2312" w:hAnsi="CESI仿宋-GB2312" w:eastAsia="CESI仿宋-GB2312" w:cs="CESI仿宋-GB2312"/>
          <w:b w:val="0"/>
          <w:bCs w:val="0"/>
          <w:color w:val="auto"/>
          <w:sz w:val="32"/>
          <w:szCs w:val="32"/>
          <w:lang w:eastAsia="zh-CN"/>
        </w:rPr>
        <w:t>单位</w:t>
      </w:r>
      <w:r>
        <w:rPr>
          <w:rFonts w:hint="eastAsia" w:ascii="CESI仿宋-GB2312" w:hAnsi="CESI仿宋-GB2312" w:eastAsia="CESI仿宋-GB2312" w:cs="CESI仿宋-GB2312"/>
          <w:b w:val="0"/>
          <w:bCs w:val="0"/>
          <w:sz w:val="32"/>
          <w:szCs w:val="32"/>
          <w:lang w:eastAsia="zh-CN"/>
        </w:rPr>
        <w:t>可根据选派条件规定的内容，择优推荐。</w:t>
      </w:r>
    </w:p>
    <w:p w14:paraId="15184B2F">
      <w:pPr>
        <w:numPr>
          <w:ilvl w:val="0"/>
          <w:numId w:val="0"/>
        </w:numPr>
        <w:ind w:firstLine="640" w:firstLineChars="200"/>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（二）审查</w:t>
      </w:r>
    </w:p>
    <w:p w14:paraId="1FCEEF71">
      <w:pPr>
        <w:numPr>
          <w:ilvl w:val="0"/>
          <w:numId w:val="0"/>
        </w:numPr>
        <w:ind w:firstLine="640" w:firstLineChars="200"/>
        <w:rPr>
          <w:rFonts w:hint="eastAsia" w:ascii="CESI仿宋-GB2312" w:hAnsi="CESI仿宋-GB2312" w:eastAsia="CESI仿宋-GB2312" w:cs="CESI仿宋-GB2312"/>
          <w:b w:val="0"/>
          <w:bCs w:val="0"/>
          <w:sz w:val="32"/>
          <w:szCs w:val="32"/>
          <w:lang w:eastAsia="zh-CN"/>
        </w:rPr>
      </w:pPr>
      <w:r>
        <w:rPr>
          <w:rFonts w:hint="default" w:ascii="CESI仿宋-GB2312" w:hAnsi="CESI仿宋-GB2312" w:eastAsia="CESI仿宋-GB2312" w:cs="CESI仿宋-GB2312"/>
          <w:sz w:val="32"/>
          <w:szCs w:val="32"/>
          <w:lang w:val="en" w:eastAsia="zh-CN"/>
        </w:rPr>
        <w:t>三门峡市</w:t>
      </w:r>
      <w:r>
        <w:rPr>
          <w:rFonts w:hint="eastAsia" w:ascii="CESI仿宋-GB2312" w:hAnsi="CESI仿宋-GB2312" w:eastAsia="CESI仿宋-GB2312" w:cs="CESI仿宋-GB2312"/>
          <w:sz w:val="32"/>
          <w:szCs w:val="32"/>
          <w:lang w:eastAsia="zh-CN"/>
        </w:rPr>
        <w:t>市场监督管理局综合考虑报名者的学历、履历、专业特</w:t>
      </w:r>
      <w:r>
        <w:rPr>
          <w:rFonts w:hint="eastAsia" w:ascii="CESI仿宋-GB2312" w:hAnsi="CESI仿宋-GB2312" w:eastAsia="CESI仿宋-GB2312" w:cs="CESI仿宋-GB2312"/>
          <w:b w:val="0"/>
          <w:bCs w:val="0"/>
          <w:sz w:val="32"/>
          <w:szCs w:val="32"/>
          <w:lang w:eastAsia="zh-CN"/>
        </w:rPr>
        <w:t>长等，确定技术调查官人选，并择优拟定入选名单。</w:t>
      </w:r>
    </w:p>
    <w:p w14:paraId="091D46F3">
      <w:pPr>
        <w:numPr>
          <w:ilvl w:val="0"/>
          <w:numId w:val="0"/>
        </w:numPr>
        <w:ind w:firstLine="640" w:firstLineChars="200"/>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（三）公示</w:t>
      </w:r>
    </w:p>
    <w:p w14:paraId="727CB50C">
      <w:pPr>
        <w:numPr>
          <w:ilvl w:val="0"/>
          <w:numId w:val="0"/>
        </w:numPr>
        <w:ind w:firstLine="640" w:firstLineChars="200"/>
        <w:rPr>
          <w:rFonts w:hint="eastAsia" w:ascii="CESI仿宋-GB2312" w:hAnsi="CESI仿宋-GB2312" w:eastAsia="CESI仿宋-GB2312" w:cs="CESI仿宋-GB2312"/>
          <w:sz w:val="32"/>
          <w:szCs w:val="32"/>
          <w:lang w:eastAsia="zh-CN"/>
        </w:rPr>
      </w:pPr>
      <w:r>
        <w:rPr>
          <w:rFonts w:hint="default" w:ascii="CESI仿宋-GB2312" w:hAnsi="CESI仿宋-GB2312" w:eastAsia="CESI仿宋-GB2312" w:cs="CESI仿宋-GB2312"/>
          <w:sz w:val="32"/>
          <w:szCs w:val="32"/>
          <w:lang w:val="en" w:eastAsia="zh-CN"/>
        </w:rPr>
        <w:t>三门峡市</w:t>
      </w:r>
      <w:r>
        <w:rPr>
          <w:rFonts w:hint="eastAsia" w:ascii="CESI仿宋-GB2312" w:hAnsi="CESI仿宋-GB2312" w:eastAsia="CESI仿宋-GB2312" w:cs="CESI仿宋-GB2312"/>
          <w:sz w:val="32"/>
          <w:szCs w:val="32"/>
          <w:lang w:eastAsia="zh-CN"/>
        </w:rPr>
        <w:t>市场监督管理局颁发聘任证书并予以公示，技术调查官聘期为三年，到期后可以续聘。</w:t>
      </w:r>
    </w:p>
    <w:p w14:paraId="22F99451">
      <w:pPr>
        <w:numPr>
          <w:ilvl w:val="0"/>
          <w:numId w:val="0"/>
        </w:numPr>
        <w:ind w:firstLine="640" w:firstLineChars="20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五、工作方式</w:t>
      </w:r>
    </w:p>
    <w:p w14:paraId="63FD19AE">
      <w:pPr>
        <w:numPr>
          <w:ilvl w:val="0"/>
          <w:numId w:val="0"/>
        </w:numPr>
        <w:ind w:firstLine="640" w:firstLineChars="200"/>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（一）工作派遣</w:t>
      </w:r>
    </w:p>
    <w:p w14:paraId="4231F1A4">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1.</w:t>
      </w:r>
      <w:r>
        <w:rPr>
          <w:rFonts w:hint="default" w:ascii="CESI仿宋-GB2312" w:hAnsi="CESI仿宋-GB2312" w:eastAsia="CESI仿宋-GB2312" w:cs="CESI仿宋-GB2312"/>
          <w:sz w:val="32"/>
          <w:szCs w:val="32"/>
          <w:lang w:val="en" w:eastAsia="zh-CN"/>
        </w:rPr>
        <w:t>三门峡市</w:t>
      </w:r>
      <w:r>
        <w:rPr>
          <w:rFonts w:hint="eastAsia" w:ascii="CESI仿宋-GB2312" w:hAnsi="CESI仿宋-GB2312" w:eastAsia="CESI仿宋-GB2312" w:cs="CESI仿宋-GB2312"/>
          <w:sz w:val="32"/>
          <w:szCs w:val="32"/>
          <w:lang w:eastAsia="zh-CN"/>
        </w:rPr>
        <w:t>市场监督管理局可以指派一名或多名技术调查官参与办理以</w:t>
      </w:r>
      <w:r>
        <w:rPr>
          <w:rFonts w:hint="default" w:ascii="CESI仿宋-GB2312" w:hAnsi="CESI仿宋-GB2312" w:eastAsia="CESI仿宋-GB2312" w:cs="CESI仿宋-GB2312"/>
          <w:sz w:val="32"/>
          <w:szCs w:val="32"/>
          <w:lang w:val="en" w:eastAsia="zh-CN"/>
        </w:rPr>
        <w:t>三门峡市</w:t>
      </w:r>
      <w:r>
        <w:rPr>
          <w:rFonts w:hint="eastAsia" w:ascii="CESI仿宋-GB2312" w:hAnsi="CESI仿宋-GB2312" w:eastAsia="CESI仿宋-GB2312" w:cs="CESI仿宋-GB2312"/>
          <w:sz w:val="32"/>
          <w:szCs w:val="32"/>
          <w:lang w:eastAsia="zh-CN"/>
        </w:rPr>
        <w:t>市场监督管理局名义作出的专业技术性较强的知识产权纠纷行政裁决案件。案件是否需要指派技术调查官的，由案件合议组决定。</w:t>
      </w:r>
    </w:p>
    <w:p w14:paraId="1A2A6A90">
      <w:pPr>
        <w:numPr>
          <w:ilvl w:val="0"/>
          <w:numId w:val="0"/>
        </w:numPr>
        <w:ind w:firstLine="640" w:firstLineChars="200"/>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color w:val="auto"/>
          <w:sz w:val="32"/>
          <w:szCs w:val="32"/>
          <w:lang w:eastAsia="zh-CN"/>
        </w:rPr>
        <w:t>2.受委托的县（市、区）市场监督管理局在办理知识产权纠纷行政裁决案件时，经案件合议组决定后，可以向</w:t>
      </w:r>
      <w:r>
        <w:rPr>
          <w:rFonts w:hint="default" w:ascii="CESI仿宋-GB2312" w:hAnsi="CESI仿宋-GB2312" w:eastAsia="CESI仿宋-GB2312" w:cs="CESI仿宋-GB2312"/>
          <w:color w:val="auto"/>
          <w:sz w:val="32"/>
          <w:szCs w:val="32"/>
          <w:lang w:val="en" w:eastAsia="zh-CN"/>
        </w:rPr>
        <w:t>三门峡市</w:t>
      </w:r>
      <w:r>
        <w:rPr>
          <w:rFonts w:hint="eastAsia" w:ascii="CESI仿宋-GB2312" w:hAnsi="CESI仿宋-GB2312" w:eastAsia="CESI仿宋-GB2312" w:cs="CESI仿宋-GB2312"/>
          <w:color w:val="auto"/>
          <w:sz w:val="32"/>
          <w:szCs w:val="32"/>
          <w:lang w:eastAsia="zh-CN"/>
        </w:rPr>
        <w:t>市场监督管理局申请选派技术调查官参与案件办理工作，</w:t>
      </w:r>
      <w:r>
        <w:rPr>
          <w:rFonts w:hint="default" w:ascii="CESI仿宋-GB2312" w:hAnsi="CESI仿宋-GB2312" w:eastAsia="CESI仿宋-GB2312" w:cs="CESI仿宋-GB2312"/>
          <w:color w:val="auto"/>
          <w:sz w:val="32"/>
          <w:szCs w:val="32"/>
          <w:lang w:val="en" w:eastAsia="zh-CN"/>
        </w:rPr>
        <w:t>三门峡市</w:t>
      </w:r>
      <w:r>
        <w:rPr>
          <w:rFonts w:hint="eastAsia" w:ascii="CESI仿宋-GB2312" w:hAnsi="CESI仿宋-GB2312" w:eastAsia="CESI仿宋-GB2312" w:cs="CESI仿宋-GB2312"/>
          <w:color w:val="auto"/>
          <w:sz w:val="32"/>
          <w:szCs w:val="32"/>
          <w:lang w:eastAsia="zh-CN"/>
        </w:rPr>
        <w:t>市场监督管理局应当在收到申请之日起五个工作日内向受委托的县（市、区）市场监督管理局指派相应的技术调查官，经技术调查官进行论证评审后，受委托的县（市、区）市场监督管理局根</w:t>
      </w:r>
      <w:r>
        <w:rPr>
          <w:rFonts w:hint="eastAsia" w:ascii="CESI仿宋-GB2312" w:hAnsi="CESI仿宋-GB2312" w:eastAsia="CESI仿宋-GB2312" w:cs="CESI仿宋-GB2312"/>
          <w:sz w:val="32"/>
          <w:szCs w:val="32"/>
          <w:lang w:eastAsia="zh-CN"/>
        </w:rPr>
        <w:t>据审理认定的事实，以</w:t>
      </w:r>
      <w:r>
        <w:rPr>
          <w:rFonts w:hint="default" w:ascii="CESI仿宋-GB2312" w:hAnsi="CESI仿宋-GB2312" w:eastAsia="CESI仿宋-GB2312" w:cs="CESI仿宋-GB2312"/>
          <w:sz w:val="32"/>
          <w:szCs w:val="32"/>
          <w:lang w:val="en" w:eastAsia="zh-CN"/>
        </w:rPr>
        <w:t>三门峡市</w:t>
      </w:r>
      <w:r>
        <w:rPr>
          <w:rFonts w:hint="eastAsia" w:ascii="CESI仿宋-GB2312" w:hAnsi="CESI仿宋-GB2312" w:eastAsia="CESI仿宋-GB2312" w:cs="CESI仿宋-GB2312"/>
          <w:sz w:val="32"/>
          <w:szCs w:val="32"/>
          <w:lang w:eastAsia="zh-CN"/>
        </w:rPr>
        <w:t>市场监督管理局的名义依法作出行政裁决。</w:t>
      </w:r>
    </w:p>
    <w:p w14:paraId="1DF1DD4E">
      <w:pPr>
        <w:numPr>
          <w:ilvl w:val="0"/>
          <w:numId w:val="0"/>
        </w:numPr>
        <w:ind w:firstLine="640" w:firstLineChars="200"/>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（二）工作要求</w:t>
      </w:r>
    </w:p>
    <w:p w14:paraId="66393280">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1.技术调查官参与知识产权纠纷行政裁决案件的，应当事先查阅相关技术资料，可以就调查的方法、步骤、注意事项等提出建议，也可以就案件所涉技术问题向当事人及其他案件参与人员提问。</w:t>
      </w:r>
    </w:p>
    <w:p w14:paraId="42F125B1">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2.技术调查官应当在案件合议前就案件所涉技术问题提出技术意见，技术意见由技术调查官独立出具并签名，不对外公开。技术意见应当载明以下内容：案号、案由、合议组成员、当事人情况等案件基本信息；案件所涉技术问题的归纳;针对有争议的技术问题出具意见和理由，并应当对当事人现有技术抗辩主张予以回应；相关参考资料内容和出处;其他与案件技术问题相关的必要内容。技术调查官提出的技术意见可以作为案件办理认定技术事实的参考。技术调查官可以列席案件合议，其提出的意见应当记入讨论笔录，并由其签名，技术调查官对案件决定不具有表决权。</w:t>
      </w:r>
    </w:p>
    <w:p w14:paraId="66B5F6FF">
      <w:pPr>
        <w:numPr>
          <w:ilvl w:val="0"/>
          <w:numId w:val="0"/>
        </w:numPr>
        <w:ind w:firstLine="640" w:firstLineChars="20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六、队伍管理</w:t>
      </w:r>
    </w:p>
    <w:p w14:paraId="0D0DD11D">
      <w:pPr>
        <w:numPr>
          <w:ilvl w:val="0"/>
          <w:numId w:val="0"/>
        </w:numPr>
        <w:ind w:firstLine="640" w:firstLineChars="200"/>
        <w:rPr>
          <w:rFonts w:hint="eastAsia" w:ascii="CESI仿宋-GB2312" w:hAnsi="CESI仿宋-GB2312" w:eastAsia="CESI仿宋-GB2312" w:cs="CESI仿宋-GB2312"/>
          <w:b w:val="0"/>
          <w:bCs w:val="0"/>
          <w:sz w:val="32"/>
          <w:szCs w:val="32"/>
          <w:lang w:eastAsia="zh-CN"/>
        </w:rPr>
      </w:pPr>
      <w:r>
        <w:rPr>
          <w:rFonts w:hint="eastAsia" w:ascii="楷体" w:hAnsi="楷体" w:eastAsia="楷体" w:cs="楷体"/>
          <w:b w:val="0"/>
          <w:bCs w:val="0"/>
          <w:sz w:val="32"/>
          <w:szCs w:val="32"/>
          <w:lang w:eastAsia="zh-CN"/>
        </w:rPr>
        <w:t>（一）</w:t>
      </w:r>
      <w:r>
        <w:rPr>
          <w:rFonts w:hint="eastAsia" w:ascii="CESI仿宋-GB2312" w:hAnsi="CESI仿宋-GB2312" w:eastAsia="CESI仿宋-GB2312" w:cs="CESI仿宋-GB2312"/>
          <w:b w:val="0"/>
          <w:bCs w:val="0"/>
          <w:sz w:val="32"/>
          <w:szCs w:val="32"/>
          <w:lang w:eastAsia="zh-CN"/>
        </w:rPr>
        <w:t>技术调查官对于参与知识产权纠纷行政裁决案件中知悉的案件信息，包括当事人的商业秘密和其他信息，负有保密义务。</w:t>
      </w:r>
    </w:p>
    <w:p w14:paraId="1F046E18">
      <w:pPr>
        <w:numPr>
          <w:ilvl w:val="0"/>
          <w:numId w:val="0"/>
        </w:numPr>
        <w:ind w:firstLine="640" w:firstLineChars="200"/>
        <w:rPr>
          <w:rFonts w:hint="eastAsia" w:ascii="CESI仿宋-GB2312" w:hAnsi="CESI仿宋-GB2312" w:eastAsia="CESI仿宋-GB2312" w:cs="CESI仿宋-GB2312"/>
          <w:b w:val="0"/>
          <w:bCs w:val="0"/>
          <w:sz w:val="32"/>
          <w:szCs w:val="32"/>
          <w:lang w:eastAsia="zh-CN"/>
        </w:rPr>
      </w:pPr>
      <w:r>
        <w:rPr>
          <w:rFonts w:hint="eastAsia" w:ascii="楷体" w:hAnsi="楷体" w:eastAsia="楷体" w:cs="楷体"/>
          <w:b w:val="0"/>
          <w:bCs w:val="0"/>
          <w:sz w:val="32"/>
          <w:szCs w:val="32"/>
          <w:lang w:eastAsia="zh-CN"/>
        </w:rPr>
        <w:t>（二）</w:t>
      </w:r>
      <w:r>
        <w:rPr>
          <w:rFonts w:hint="eastAsia" w:ascii="CESI仿宋-GB2312" w:hAnsi="CESI仿宋-GB2312" w:eastAsia="CESI仿宋-GB2312" w:cs="CESI仿宋-GB2312"/>
          <w:b w:val="0"/>
          <w:bCs w:val="0"/>
          <w:sz w:val="32"/>
          <w:szCs w:val="32"/>
          <w:lang w:eastAsia="zh-CN"/>
        </w:rPr>
        <w:t>技术调查官违反与知识产权纠纷行政裁决工作有关的法律法规及相关规定，贪污受贿、徇私舞弊，故意出具虚假、误导或者重大遗漏的不实技术意见的，应当依法追究责任。</w:t>
      </w:r>
    </w:p>
    <w:p w14:paraId="1062AC6E">
      <w:pPr>
        <w:numPr>
          <w:ilvl w:val="0"/>
          <w:numId w:val="0"/>
        </w:numPr>
        <w:ind w:firstLine="640" w:firstLineChars="200"/>
        <w:rPr>
          <w:rFonts w:hint="eastAsia" w:ascii="CESI仿宋-GB2312" w:hAnsi="CESI仿宋-GB2312" w:eastAsia="CESI仿宋-GB2312" w:cs="CESI仿宋-GB2312"/>
          <w:b w:val="0"/>
          <w:bCs w:val="0"/>
          <w:sz w:val="32"/>
          <w:szCs w:val="32"/>
          <w:lang w:eastAsia="zh-CN"/>
        </w:rPr>
      </w:pPr>
      <w:r>
        <w:rPr>
          <w:rFonts w:hint="eastAsia" w:ascii="楷体" w:hAnsi="楷体" w:eastAsia="楷体" w:cs="楷体"/>
          <w:b w:val="0"/>
          <w:bCs w:val="0"/>
          <w:sz w:val="32"/>
          <w:szCs w:val="32"/>
          <w:lang w:eastAsia="zh-CN"/>
        </w:rPr>
        <w:t>（三）</w:t>
      </w:r>
      <w:r>
        <w:rPr>
          <w:rFonts w:hint="eastAsia" w:ascii="CESI仿宋-GB2312" w:hAnsi="CESI仿宋-GB2312" w:eastAsia="CESI仿宋-GB2312" w:cs="CESI仿宋-GB2312"/>
          <w:b w:val="0"/>
          <w:bCs w:val="0"/>
          <w:sz w:val="32"/>
          <w:szCs w:val="32"/>
          <w:lang w:eastAsia="zh-CN"/>
        </w:rPr>
        <w:t>技术调查官任期内，如因个人原因要求提前退出的，应当提出书面申请，自收到申请之日起七个工作日内作出是否同意退出的决定。市市场监督管理局认为技术调查官存在不适合担任的情形，可以书面告知其原因并要求其退出。</w:t>
      </w:r>
    </w:p>
    <w:p w14:paraId="4A089626">
      <w:pPr>
        <w:numPr>
          <w:ilvl w:val="0"/>
          <w:numId w:val="0"/>
        </w:numPr>
        <w:ind w:firstLine="640" w:firstLineChars="200"/>
        <w:rPr>
          <w:rFonts w:hint="eastAsia" w:ascii="CESI仿宋-GB2312" w:hAnsi="CESI仿宋-GB2312" w:eastAsia="CESI仿宋-GB2312" w:cs="CESI仿宋-GB2312"/>
          <w:sz w:val="32"/>
          <w:szCs w:val="32"/>
          <w:lang w:eastAsia="zh-CN"/>
        </w:rPr>
      </w:pPr>
      <w:r>
        <w:rPr>
          <w:rFonts w:hint="eastAsia" w:ascii="楷体" w:hAnsi="楷体" w:eastAsia="楷体" w:cs="楷体"/>
          <w:b w:val="0"/>
          <w:bCs w:val="0"/>
          <w:sz w:val="32"/>
          <w:szCs w:val="32"/>
          <w:lang w:eastAsia="zh-CN"/>
        </w:rPr>
        <w:t>（四）</w:t>
      </w:r>
      <w:r>
        <w:rPr>
          <w:rFonts w:hint="eastAsia" w:ascii="CESI仿宋-GB2312" w:hAnsi="CESI仿宋-GB2312" w:eastAsia="CESI仿宋-GB2312" w:cs="CESI仿宋-GB2312"/>
          <w:b w:val="0"/>
          <w:bCs w:val="0"/>
          <w:sz w:val="32"/>
          <w:szCs w:val="32"/>
          <w:lang w:eastAsia="zh-CN"/>
        </w:rPr>
        <w:t>办案单位应当自确定或者变更技术调查官之日起三个工作日内告知当事人，当事人自收到告知之日起三个工作日内有权对技术调查官提出回避申请，并说明理由。回避理由在技术调查官参与案件后知道的，当事人可以在知道后三个工作日内提出回避申请。技术调查官存在下列情形之一的，应当自行回避，当事人也有权以口头或者书面方式申请回避：本案当事人或者当事人、诉讼代理人的近亲属；与本案有利害关系的；与本案当事人、代理人有其他关系，可能影</w:t>
      </w:r>
      <w:r>
        <w:rPr>
          <w:rFonts w:hint="eastAsia" w:ascii="CESI仿宋-GB2312" w:hAnsi="CESI仿宋-GB2312" w:eastAsia="CESI仿宋-GB2312" w:cs="CESI仿宋-GB2312"/>
          <w:sz w:val="32"/>
          <w:szCs w:val="32"/>
          <w:lang w:eastAsia="zh-CN"/>
        </w:rPr>
        <w:t>响案件公正办理的。</w:t>
      </w:r>
    </w:p>
    <w:p w14:paraId="0CEDD028">
      <w:bookmarkStart w:id="0" w:name="_GoBack"/>
      <w:bookmarkEnd w:id="0"/>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A02A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2E9B44">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32E9B44">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0104F"/>
    <w:rsid w:val="36597DB6"/>
    <w:rsid w:val="45403064"/>
    <w:rsid w:val="4BB17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2610</Words>
  <Characters>2659</Characters>
  <Lines>0</Lines>
  <Paragraphs>0</Paragraphs>
  <TotalTime>4</TotalTime>
  <ScaleCrop>false</ScaleCrop>
  <LinksUpToDate>false</LinksUpToDate>
  <CharactersWithSpaces>2699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2026-08-17T08:30:00Z</dcterms:created>
  <dc:creator>Administrator</dc:creator>
  <cp:lastModifiedBy>珂</cp:lastModifiedBy>
  <dcterms:modified xsi:type="dcterms:W3CDTF">2026-08-27T00:27:28Z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eyJoZGlkIjoiYjZkNjYzYWI1ODA3ZTUwYmI4YTUyMzQwMDg3ZWYxMjAiLCJ1c2VySWQiOiIyNDgzOTE4NDAifQ==</vt:lpwstr>
  </property>
  <property fmtid="{D5CDD505-2E9C-101B-9397-08002B2CF9AE}" pid="4" name="ICV">
    <vt:lpwstr>19B31816713646C2B014FE6D8B2EE89F_13</vt:lpwstr>
  </property>
</Properties>
</file>