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F4F2F">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医疗器械网络销售案信息表</w:t>
      </w:r>
    </w:p>
    <w:p w14:paraId="7616D373">
      <w:pPr>
        <w:pStyle w:val="2"/>
        <w:rPr>
          <w:rFonts w:hint="eastAsia" w:ascii="仿宋_GB2312" w:hAnsi="仿宋_GB2312" w:eastAsia="仿宋_GB2312" w:cs="仿宋_GB2312"/>
          <w:b w:val="0"/>
          <w:bCs w:val="0"/>
          <w:color w:val="000000"/>
          <w:kern w:val="2"/>
          <w:sz w:val="21"/>
          <w:szCs w:val="21"/>
          <w:lang w:val="en-US" w:eastAsia="zh-CN" w:bidi="ar-SA"/>
        </w:rPr>
      </w:pPr>
    </w:p>
    <w:tbl>
      <w:tblPr>
        <w:tblStyle w:val="8"/>
        <w:tblpPr w:leftFromText="180" w:rightFromText="180" w:vertAnchor="page" w:horzAnchor="page" w:tblpX="1248" w:tblpY="2377"/>
        <w:tblOverlap w:val="never"/>
        <w:tblW w:w="96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540"/>
        <w:gridCol w:w="1095"/>
        <w:gridCol w:w="2086"/>
        <w:gridCol w:w="4953"/>
      </w:tblGrid>
      <w:tr w14:paraId="5C811F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540" w:hRule="atLeast"/>
        </w:trPr>
        <w:tc>
          <w:tcPr>
            <w:tcW w:w="1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6C75C">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w:t>
            </w:r>
          </w:p>
          <w:p w14:paraId="286E724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w:t>
            </w:r>
          </w:p>
          <w:p w14:paraId="683E9C96">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销售类型</w:t>
            </w:r>
          </w:p>
        </w:tc>
        <w:tc>
          <w:tcPr>
            <w:tcW w:w="813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1D000B8">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入驻类</w:t>
            </w:r>
          </w:p>
        </w:tc>
      </w:tr>
      <w:tr w14:paraId="185402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35" w:hRule="atLeas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2D4ADC6">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  体</w:t>
            </w:r>
          </w:p>
          <w:p w14:paraId="0F4E229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信  息</w:t>
            </w:r>
          </w:p>
          <w:p w14:paraId="0FA5DB63">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A1D2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企业</w:t>
            </w:r>
          </w:p>
          <w:p w14:paraId="5AE34F1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名称</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22B6169">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三门峡华为医药零售连锁有限公司华为医药超市安康店</w:t>
            </w:r>
          </w:p>
        </w:tc>
      </w:tr>
      <w:tr w14:paraId="686571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962FD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03AA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住  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286FCB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5" w:firstLine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2C5D03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E43C9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37D6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社会信用代码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DEAA5E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5" w:firstLine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914112026609406719</w:t>
            </w:r>
          </w:p>
        </w:tc>
      </w:tr>
      <w:tr w14:paraId="0028F3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89941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84EB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经营</w:t>
            </w:r>
          </w:p>
          <w:p w14:paraId="3816CDD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场所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B86F63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8" w:firstLine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河南省三门峡市湖滨区车站街道经二路与黄河路向西陕县邮政局家属楼一层3号商铺</w:t>
            </w:r>
          </w:p>
        </w:tc>
      </w:tr>
      <w:tr w14:paraId="2FC90A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24B8F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6E8D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库房</w:t>
            </w:r>
          </w:p>
          <w:p w14:paraId="52F9BAD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地址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90D7FF9">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35EA3D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DBBD3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10DA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主体</w:t>
            </w:r>
          </w:p>
          <w:p w14:paraId="2FC014C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业态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AF08E95">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零售</w:t>
            </w:r>
          </w:p>
        </w:tc>
      </w:tr>
      <w:tr w14:paraId="169637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5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C9FD99">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FCD79">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医疗器械经营许可证（备案凭证）编号</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3A317DE">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豫三食药监械经营备20160086号</w:t>
            </w:r>
          </w:p>
          <w:p w14:paraId="09779A93">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 xml:space="preserve">豫三食药监械经营许20160027号    </w:t>
            </w:r>
          </w:p>
        </w:tc>
      </w:tr>
      <w:tr w14:paraId="7E4453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69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196F5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58D3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经营</w:t>
            </w:r>
          </w:p>
          <w:p w14:paraId="09EF9136">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0367836">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二类：6801基础外科手术器械，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6857消毒和灭菌设备及器具，6864医用卫生材料及敷料，6865医用缝合材料及粘合剂，6866医用高分子材料及制品；</w:t>
            </w:r>
          </w:p>
          <w:p w14:paraId="35B28086">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二类：01有源手术器械，02无源手术器械，04骨科手术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p w14:paraId="481FE65F">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三类：6815注射穿刺器械，6825医用高频仪器设备，6840临床检验分析仪器及诊断试剂（诊断试剂不需低温冷藏运输贮存），6854手术室、急救室、诊疗室设备及器具，6865医用缝合材料及粘合剂，6866医用高分子材料及制品；</w:t>
            </w:r>
          </w:p>
          <w:p w14:paraId="1F73B0B5">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新分类目录：第三类：01有源手术器械，02无源手术器械，07医</w:t>
            </w:r>
          </w:p>
        </w:tc>
      </w:tr>
      <w:tr w14:paraId="713143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346"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A3A0C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auto" w:sz="4" w:space="0"/>
              <w:left w:val="single" w:color="000000" w:sz="8" w:space="0"/>
              <w:bottom w:val="single" w:color="auto" w:sz="4" w:space="0"/>
              <w:right w:val="single" w:color="000000" w:sz="8" w:space="0"/>
            </w:tcBorders>
            <w:shd w:val="clear" w:color="auto" w:fill="auto"/>
            <w:vAlign w:val="center"/>
          </w:tcPr>
          <w:p w14:paraId="5A442F9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eastAsia" w:ascii="Calibri" w:hAnsi="Calibri" w:cs="Calibri"/>
                <w:color w:val="000000"/>
                <w:kern w:val="0"/>
                <w:sz w:val="22"/>
                <w:szCs w:val="22"/>
                <w:lang w:val="en-US" w:eastAsia="zh-CN" w:bidi="ar"/>
              </w:rPr>
              <w:t>经营范围</w:t>
            </w:r>
          </w:p>
        </w:tc>
        <w:tc>
          <w:tcPr>
            <w:tcW w:w="7039" w:type="dxa"/>
            <w:gridSpan w:val="2"/>
            <w:tcBorders>
              <w:top w:val="single" w:color="auto" w:sz="4" w:space="0"/>
              <w:left w:val="single" w:color="000000" w:sz="8" w:space="0"/>
              <w:bottom w:val="single" w:color="auto" w:sz="4" w:space="0"/>
              <w:right w:val="single" w:color="000000" w:sz="8" w:space="0"/>
            </w:tcBorders>
            <w:shd w:val="clear" w:color="auto" w:fill="auto"/>
            <w:vAlign w:val="center"/>
          </w:tcPr>
          <w:p w14:paraId="0BBAB9D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用诊察和监护设备，08呼吸、麻醉和急救器械，09物理治疗器械，10输血、透析和体外循环器械，14注输、护理和防护器械，16眼科器械，18妇产科、辅助生殖和避孕器械，22临床检验器械。</w:t>
            </w:r>
          </w:p>
        </w:tc>
      </w:tr>
      <w:tr w14:paraId="3F6623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243"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E6EDE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auto" w:sz="4" w:space="0"/>
              <w:left w:val="single" w:color="000000" w:sz="8" w:space="0"/>
              <w:bottom w:val="single" w:color="000000" w:sz="8" w:space="0"/>
              <w:right w:val="single" w:color="000000" w:sz="8" w:space="0"/>
            </w:tcBorders>
            <w:shd w:val="clear" w:color="auto" w:fill="auto"/>
            <w:vAlign w:val="center"/>
          </w:tcPr>
          <w:p w14:paraId="5074A8B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7039" w:type="dxa"/>
            <w:gridSpan w:val="2"/>
            <w:tcBorders>
              <w:top w:val="single" w:color="auto" w:sz="4" w:space="0"/>
              <w:left w:val="single" w:color="000000" w:sz="8" w:space="0"/>
              <w:bottom w:val="single" w:color="000000" w:sz="8" w:space="0"/>
              <w:right w:val="single" w:color="000000" w:sz="8" w:space="0"/>
            </w:tcBorders>
            <w:shd w:val="clear" w:color="auto" w:fill="auto"/>
            <w:vAlign w:val="center"/>
          </w:tcPr>
          <w:p w14:paraId="6555737A">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39430C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315"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A3190B">
            <w:pPr>
              <w:keepNext w:val="0"/>
              <w:keepLines w:val="0"/>
              <w:pageBreakBefore w:val="0"/>
              <w:shd w:val="clear"/>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A339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2A42902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06A02B0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企业负责人</w:t>
            </w:r>
          </w:p>
          <w:p w14:paraId="55909D6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3184020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35DF583C">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8819603">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胡志丹</w:t>
            </w:r>
          </w:p>
        </w:tc>
      </w:tr>
      <w:tr w14:paraId="47E3F92E">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992" w:hRule="atLeast"/>
        </w:trPr>
        <w:tc>
          <w:tcPr>
            <w:tcW w:w="154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33AC5F66">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color w:val="000000"/>
                <w:sz w:val="24"/>
                <w:szCs w:val="24"/>
              </w:rPr>
            </w:pPr>
            <w:r>
              <w:rPr>
                <w:rFonts w:hint="eastAsia" w:ascii="Calibri" w:hAnsi="Calibri" w:cs="Calibri"/>
                <w:color w:val="000000"/>
                <w:sz w:val="22"/>
                <w:szCs w:val="22"/>
              </w:rPr>
              <w:t>医疗器械网络交易服务第三方平台信息（入驻类）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13943A6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7EE09784">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医疗器械网络交易服务第三方平台备案凭证编号</w:t>
            </w:r>
          </w:p>
        </w:tc>
      </w:tr>
      <w:tr w14:paraId="060C98B3">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59"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72D81ED9">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47D95F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北京三快科技有限公司（美团网）</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1A5A33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（京）网械平台备字（2018）第00004号</w:t>
            </w:r>
          </w:p>
        </w:tc>
      </w:tr>
      <w:tr w14:paraId="548FADD2">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27"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75A29437">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14:paraId="4F0A45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CESI仿宋-GB2312" w:hAnsi="CESI仿宋-GB2312" w:eastAsia="CESI仿宋-GB2312" w:cs="CESI仿宋-GB2312"/>
                <w:i w:val="0"/>
                <w:iCs w:val="0"/>
                <w:color w:val="000000"/>
                <w:kern w:val="0"/>
                <w:sz w:val="24"/>
                <w:szCs w:val="24"/>
                <w:u w:val="none"/>
                <w:lang w:val="en-US" w:eastAsia="zh-CN" w:bidi="ar"/>
              </w:rPr>
              <w:t>北京瓴科数创科技有限公司(高济药急送、高济健康)</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14:paraId="4511F2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CESI仿宋-GB2312" w:hAnsi="CESI仿宋-GB2312" w:eastAsia="CESI仿宋-GB2312" w:cs="CESI仿宋-GB2312"/>
                <w:i w:val="0"/>
                <w:iCs w:val="0"/>
                <w:color w:val="000000"/>
                <w:kern w:val="0"/>
                <w:sz w:val="24"/>
                <w:szCs w:val="24"/>
                <w:u w:val="none"/>
                <w:lang w:val="en-US" w:eastAsia="zh-CN" w:bidi="ar"/>
              </w:rPr>
              <w:t>（京）网械平台备字（2020）第00010号</w:t>
            </w:r>
          </w:p>
        </w:tc>
      </w:tr>
      <w:tr w14:paraId="193C3748">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647"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49CCA21A">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614243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上海京东到家友恒</w:t>
            </w:r>
            <w:bookmarkStart w:id="0" w:name="_GoBack"/>
            <w:bookmarkEnd w:id="0"/>
            <w:r>
              <w:rPr>
                <w:rFonts w:hint="eastAsia" w:ascii="CESI仿宋-GB2312" w:hAnsi="CESI仿宋-GB2312" w:eastAsia="CESI仿宋-GB2312" w:cs="CESI仿宋-GB2312"/>
                <w:i w:val="0"/>
                <w:iCs w:val="0"/>
                <w:color w:val="000000"/>
                <w:kern w:val="0"/>
                <w:sz w:val="24"/>
                <w:szCs w:val="24"/>
                <w:u w:val="none"/>
                <w:lang w:val="en-US" w:eastAsia="zh-CN" w:bidi="ar"/>
              </w:rPr>
              <w:t>电商信息技术有限公司（京东到家）</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34A5C5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（沪）网械平台备字（2018）第00002号</w:t>
            </w:r>
          </w:p>
        </w:tc>
      </w:tr>
      <w:tr w14:paraId="52B5B107">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59"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2E8F892A">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27902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上海寻梦信息技术有限公司（拼多多）</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3AA573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（沪）网械平台备字(2018）第00003号</w:t>
            </w:r>
          </w:p>
        </w:tc>
      </w:tr>
      <w:tr w14:paraId="2E29A02E">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581"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68595B29">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456D4C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北京京东叁佰陆拾度电子商务有限公司（京东）</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5F6DC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（京）网械平台备字（2023）第00013号</w:t>
            </w:r>
          </w:p>
        </w:tc>
      </w:tr>
      <w:tr w14:paraId="059A0DEB">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525"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6C51539D">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5D5E48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上海拉扎斯信息科技有限公司（淘宝闪购）</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22E588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（沪）网械平台备字(2018) 第00004号</w:t>
            </w:r>
          </w:p>
        </w:tc>
      </w:tr>
      <w:tr w14:paraId="274C8CD3">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506"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6210EAB5">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0495B3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上海格物致品网络科技有限公司（抖音-抖音电商）</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07E433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（沪）网械平台备字[2022]第00002号</w:t>
            </w:r>
          </w:p>
        </w:tc>
      </w:tr>
      <w:tr w14:paraId="2AC0E7B5">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600"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1C599F9B">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79E6E6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浙江亿保医药科技有限公司（老白）</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57A333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（浙）网械平台备字（2020）第00032号</w:t>
            </w:r>
          </w:p>
        </w:tc>
      </w:tr>
    </w:tbl>
    <w:p w14:paraId="64DF6053">
      <w:pPr>
        <w:pStyle w:val="2"/>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sz w:val="21"/>
          <w:szCs w:val="21"/>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星标宋">
    <w:altName w:val="方正书宋_GBK"/>
    <w:panose1 w:val="02010604000101010101"/>
    <w:charset w:val="86"/>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1311"/>
    <w:rsid w:val="056064D9"/>
    <w:rsid w:val="05EB1AC2"/>
    <w:rsid w:val="06217CFA"/>
    <w:rsid w:val="08C93787"/>
    <w:rsid w:val="09CB146A"/>
    <w:rsid w:val="0A21765F"/>
    <w:rsid w:val="11035B95"/>
    <w:rsid w:val="117F40FD"/>
    <w:rsid w:val="11E9694C"/>
    <w:rsid w:val="12177168"/>
    <w:rsid w:val="13504C11"/>
    <w:rsid w:val="13F6023F"/>
    <w:rsid w:val="14366510"/>
    <w:rsid w:val="158F7C42"/>
    <w:rsid w:val="16F059F5"/>
    <w:rsid w:val="17A92098"/>
    <w:rsid w:val="18D907FA"/>
    <w:rsid w:val="20716C4C"/>
    <w:rsid w:val="227375EE"/>
    <w:rsid w:val="229B7C01"/>
    <w:rsid w:val="251E7AF0"/>
    <w:rsid w:val="272B0448"/>
    <w:rsid w:val="2B2D23C0"/>
    <w:rsid w:val="2CB00892"/>
    <w:rsid w:val="2CBF47FD"/>
    <w:rsid w:val="2CC70D15"/>
    <w:rsid w:val="2DBB26A4"/>
    <w:rsid w:val="2F7E6B9C"/>
    <w:rsid w:val="2F7EF91C"/>
    <w:rsid w:val="2FED4F66"/>
    <w:rsid w:val="2FFFBC3C"/>
    <w:rsid w:val="31015EBC"/>
    <w:rsid w:val="31134E47"/>
    <w:rsid w:val="316969D1"/>
    <w:rsid w:val="32035839"/>
    <w:rsid w:val="33C20608"/>
    <w:rsid w:val="33F00EA3"/>
    <w:rsid w:val="348C0254"/>
    <w:rsid w:val="369C6DA9"/>
    <w:rsid w:val="39137EFE"/>
    <w:rsid w:val="39F4ACC8"/>
    <w:rsid w:val="3A085379"/>
    <w:rsid w:val="3BE7B26B"/>
    <w:rsid w:val="3CE460F4"/>
    <w:rsid w:val="3D7D1AF1"/>
    <w:rsid w:val="3F4E387D"/>
    <w:rsid w:val="404F2A20"/>
    <w:rsid w:val="42B25790"/>
    <w:rsid w:val="43FF06A1"/>
    <w:rsid w:val="48A352BF"/>
    <w:rsid w:val="496B26C9"/>
    <w:rsid w:val="4AEB7FA2"/>
    <w:rsid w:val="4B4771C0"/>
    <w:rsid w:val="4B4C2590"/>
    <w:rsid w:val="4FDF2B4D"/>
    <w:rsid w:val="53651681"/>
    <w:rsid w:val="53B84782"/>
    <w:rsid w:val="54D651D3"/>
    <w:rsid w:val="55FFE925"/>
    <w:rsid w:val="563EB1F9"/>
    <w:rsid w:val="57520D34"/>
    <w:rsid w:val="580E1B14"/>
    <w:rsid w:val="5A725E7A"/>
    <w:rsid w:val="5AC65628"/>
    <w:rsid w:val="5AFE01F2"/>
    <w:rsid w:val="5B0B1334"/>
    <w:rsid w:val="5B3E5D76"/>
    <w:rsid w:val="5BC665AA"/>
    <w:rsid w:val="5F1F896D"/>
    <w:rsid w:val="5FEB410D"/>
    <w:rsid w:val="5FFD22BA"/>
    <w:rsid w:val="634A7517"/>
    <w:rsid w:val="64D07650"/>
    <w:rsid w:val="66A56FDD"/>
    <w:rsid w:val="66BF4997"/>
    <w:rsid w:val="67836DC0"/>
    <w:rsid w:val="69166EA8"/>
    <w:rsid w:val="69171EDD"/>
    <w:rsid w:val="69996D05"/>
    <w:rsid w:val="6A1E1802"/>
    <w:rsid w:val="6BCFF9A6"/>
    <w:rsid w:val="6D142332"/>
    <w:rsid w:val="6D4F47B6"/>
    <w:rsid w:val="6D7F1624"/>
    <w:rsid w:val="6DCD1C2A"/>
    <w:rsid w:val="6E203F44"/>
    <w:rsid w:val="6EC03F4C"/>
    <w:rsid w:val="6EEF5057"/>
    <w:rsid w:val="6EFF6F57"/>
    <w:rsid w:val="6F5E1A2C"/>
    <w:rsid w:val="702E0741"/>
    <w:rsid w:val="70432CBE"/>
    <w:rsid w:val="733F71F4"/>
    <w:rsid w:val="75CE2CD5"/>
    <w:rsid w:val="76CFA7D1"/>
    <w:rsid w:val="777F6D13"/>
    <w:rsid w:val="7B735ED8"/>
    <w:rsid w:val="7BDDAC00"/>
    <w:rsid w:val="7D48017D"/>
    <w:rsid w:val="7E5271AC"/>
    <w:rsid w:val="7E6479EE"/>
    <w:rsid w:val="7EFA36E6"/>
    <w:rsid w:val="7F297719"/>
    <w:rsid w:val="7F7BAB47"/>
    <w:rsid w:val="7FB58CFF"/>
    <w:rsid w:val="7FFFA92A"/>
    <w:rsid w:val="B7EB7879"/>
    <w:rsid w:val="BB7FA9E4"/>
    <w:rsid w:val="BFD70B42"/>
    <w:rsid w:val="C3FEEDF7"/>
    <w:rsid w:val="C5BDA557"/>
    <w:rsid w:val="D2EB5255"/>
    <w:rsid w:val="D3FC06F2"/>
    <w:rsid w:val="D6F76A8A"/>
    <w:rsid w:val="D77D059B"/>
    <w:rsid w:val="DC3F51A2"/>
    <w:rsid w:val="DEB7F5EC"/>
    <w:rsid w:val="DEF6C2DD"/>
    <w:rsid w:val="DFDEF74A"/>
    <w:rsid w:val="F4FFF311"/>
    <w:rsid w:val="F59F7AFE"/>
    <w:rsid w:val="F5FB51F5"/>
    <w:rsid w:val="F6F73795"/>
    <w:rsid w:val="FADCB4B4"/>
    <w:rsid w:val="FDDB0B82"/>
    <w:rsid w:val="FDEEE938"/>
    <w:rsid w:val="FE7E5DD0"/>
    <w:rsid w:val="FEEB8FEF"/>
    <w:rsid w:val="FF3E77C5"/>
    <w:rsid w:val="FFCFDFBE"/>
    <w:rsid w:val="FFF51B7F"/>
    <w:rsid w:val="FFFBC5BC"/>
    <w:rsid w:val="FFFE0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 w:type="character" w:customStyle="1" w:styleId="31">
    <w:name w:val="hover10"/>
    <w:basedOn w:val="10"/>
    <w:qFormat/>
    <w:uiPriority w:val="0"/>
    <w:rPr>
      <w:shd w:val="clear" w:fill="F3F3F3"/>
    </w:rPr>
  </w:style>
  <w:style w:type="character" w:customStyle="1" w:styleId="32">
    <w:name w:val="hover11"/>
    <w:basedOn w:val="10"/>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1010</Words>
  <Characters>1250</Characters>
  <Lines>0</Lines>
  <Paragraphs>0</Paragraphs>
  <TotalTime>4</TotalTime>
  <ScaleCrop>false</ScaleCrop>
  <LinksUpToDate>false</LinksUpToDate>
  <CharactersWithSpaces>1261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2014-11-13T04:08:00Z</dcterms:created>
  <dc:creator>lenovo097</dc:creator>
  <cp:lastModifiedBy>kylin</cp:lastModifiedBy>
  <cp:lastPrinted>2022-04-11T01:23:00Z</cp:lastPrinted>
  <dcterms:modified xsi:type="dcterms:W3CDTF">2026-07-03T10:31:19Z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ADD47DE5AF5345BB98150A6CABAD11D1</vt:lpwstr>
  </property>
</Properties>
</file>