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  <w:t>三门峡市市场监督管理局医疗器械</w:t>
      </w:r>
    </w:p>
    <w:p>
      <w:pPr>
        <w:jc w:val="center"/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  <w:t>网络销售备案公示</w:t>
      </w:r>
    </w:p>
    <w:p>
      <w:pPr>
        <w:jc w:val="center"/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  <w:t>（202</w:t>
      </w:r>
      <w:r>
        <w:rPr>
          <w:rFonts w:hint="default" w:ascii="文星标宋" w:hAnsi="文星标宋" w:eastAsia="文星标宋" w:cs="文星标宋"/>
          <w:b w:val="0"/>
          <w:bCs w:val="0"/>
          <w:sz w:val="44"/>
          <w:szCs w:val="44"/>
          <w:lang w:val="en" w:eastAsia="zh-CN"/>
        </w:rPr>
        <w:t>6</w:t>
      </w: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  <w:t>年第14号）</w:t>
      </w:r>
    </w:p>
    <w:p>
      <w:pPr>
        <w:jc w:val="center"/>
        <w:rPr>
          <w:rFonts w:hint="eastAsia" w:ascii="文星标宋" w:hAnsi="文星标宋" w:eastAsia="文星标宋" w:cs="文星标宋"/>
          <w:b w:val="0"/>
          <w:bCs w:val="0"/>
          <w:sz w:val="22"/>
          <w:szCs w:val="2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根据《医疗器械监督管理条例》、《医疗器械网络销售监督管理办法》的规定，三门峡百味堂大药房提交资料符合备案相关要求，予以备案（见附件）。</w:t>
      </w:r>
    </w:p>
    <w:p>
      <w:pPr>
        <w:ind w:firstLine="320" w:firstLineChars="1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特此公告。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           202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年5月6日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医疗器械网络销售信息表（三门峡百味堂大药房）</w:t>
      </w:r>
    </w:p>
    <w:p>
      <w:pPr>
        <w:jc w:val="center"/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  <w:t>医疗器械网络销售信息表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tbl>
      <w:tblPr>
        <w:tblStyle w:val="8"/>
        <w:tblpPr w:leftFromText="180" w:rightFromText="180" w:vertAnchor="page" w:horzAnchor="page" w:tblpX="1248" w:tblpY="2377"/>
        <w:tblOverlap w:val="never"/>
        <w:tblW w:w="98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638"/>
        <w:gridCol w:w="2013"/>
        <w:gridCol w:w="910"/>
        <w:gridCol w:w="52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医疗器械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网络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销售类型</w:t>
            </w:r>
          </w:p>
        </w:tc>
        <w:tc>
          <w:tcPr>
            <w:tcW w:w="818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05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入驻类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1638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主  体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信  息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企业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名称</w:t>
            </w:r>
          </w:p>
        </w:tc>
        <w:tc>
          <w:tcPr>
            <w:tcW w:w="616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三门峡百味堂大药房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7" w:hRule="atLeast"/>
        </w:trPr>
        <w:tc>
          <w:tcPr>
            <w:tcW w:w="163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住  所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河南省三门峡市湖滨区黄河路北供销社家属楼30号楼一楼门房0102号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63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社会信用代码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91411202MA45RAYC88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29" w:hRule="atLeast"/>
        </w:trPr>
        <w:tc>
          <w:tcPr>
            <w:tcW w:w="163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经营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场所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河南省三门峡市湖滨区黄河路北供销社家属楼30号楼一楼门房0102号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67" w:hRule="atLeast"/>
        </w:trPr>
        <w:tc>
          <w:tcPr>
            <w:tcW w:w="163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库房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地址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5" w:hRule="atLeast"/>
        </w:trPr>
        <w:tc>
          <w:tcPr>
            <w:tcW w:w="163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主体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业态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零售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39" w:hRule="atLeast"/>
        </w:trPr>
        <w:tc>
          <w:tcPr>
            <w:tcW w:w="163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医疗器械经营备案凭</w:t>
            </w:r>
            <w:r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证</w:t>
            </w: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编号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豫三药监械经营备20260027号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415" w:hRule="atLeast"/>
        </w:trPr>
        <w:tc>
          <w:tcPr>
            <w:tcW w:w="163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经营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范围</w:t>
            </w:r>
          </w:p>
        </w:tc>
        <w:tc>
          <w:tcPr>
            <w:tcW w:w="6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第二类：6801基础外科手术器械，6803神经外科手术器械，6807胸腔心血管外科手术器械，6809泌尿肛肠外科手术器械，6810矫形外科（骨科）手术器械，6815注射穿刺器械，6820普通诊察器械，6821医用电子仪器设备，6822医用光学器具、仪器及内窥镜设备（6822-1除外），6823医用超声仪器及有关设备，6824医用激光仪器设备，6825医用高频仪器设备，6826物理治疗及康复设备，6827中医器械，6830医用X射线设备，6831医用X射线附属设备及部件，6833医用核素设备，6840临床检验分析仪器及诊断试剂（诊断试剂不需低温冷藏运输贮存），6841医用化验和基础设备器具，6845体外循环及血液处理设备，6846植入材料和人工器官，6854手术室、急救室、诊疗室设备及器具，6855口腔科设备及器具，6856病房护理设备及器具，6857消毒和灭菌设备及器具，6858医用冷疗、低温、冷藏设备及器具，6863口腔科材料，6864医用卫生材料及敷料，6865医用缝合材料及粘合剂，6866医用高分子材料及制品，6870软 件；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新分类目录：第二类：01有源手术器械，02无源手术器械，03神经和心血管手术器械，04骨科手术器械，05放射治疗器械，06医用成像器械，07医用诊察和监护器械，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269" w:hRule="exact"/>
        </w:trPr>
        <w:tc>
          <w:tcPr>
            <w:tcW w:w="1638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经营范围</w:t>
            </w:r>
          </w:p>
        </w:tc>
        <w:tc>
          <w:tcPr>
            <w:tcW w:w="6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08呼吸、麻醉和急救器械，09物理治疗器械，10输血、透析和体外循环器械，11医疗器械消毒灭菌器械，12有源植入器械，13无源植入器械，14注输、护理和防护器械，15患者承载器械，16眼科器械，17口腔科器械，18妇产科、辅助生殖和避孕器械，19医用康复器械，20中医器械，21医用软件，22临床检验器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750" w:hRule="exact"/>
        </w:trPr>
        <w:tc>
          <w:tcPr>
            <w:tcW w:w="1638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6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637" w:hRule="exact"/>
        </w:trPr>
        <w:tc>
          <w:tcPr>
            <w:tcW w:w="1638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企业负责人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6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高旭川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02" w:hRule="atLeast"/>
        </w:trPr>
        <w:tc>
          <w:tcPr>
            <w:tcW w:w="163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医疗器械网络交易服务第三方平台信息（入驻类）</w:t>
            </w:r>
          </w:p>
        </w:tc>
        <w:tc>
          <w:tcPr>
            <w:tcW w:w="2923" w:type="dxa"/>
            <w:gridSpan w:val="2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医疗器械网络交易服务第三方平台名称</w:t>
            </w:r>
          </w:p>
        </w:tc>
        <w:tc>
          <w:tcPr>
            <w:tcW w:w="5258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医疗器械网络交易服务第三方平台备案凭证编号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81" w:hRule="atLeast"/>
        </w:trPr>
        <w:tc>
          <w:tcPr>
            <w:tcW w:w="163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2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上海寻梦信息技术有限公司（拼多多）</w:t>
            </w:r>
          </w:p>
        </w:tc>
        <w:tc>
          <w:tcPr>
            <w:tcW w:w="52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（沪）网械平台备字(2018）第00003号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81" w:hRule="atLeast"/>
        </w:trPr>
        <w:tc>
          <w:tcPr>
            <w:tcW w:w="163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2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浙江淘宝网络有限公司（手机淘宝）</w:t>
            </w:r>
          </w:p>
        </w:tc>
        <w:tc>
          <w:tcPr>
            <w:tcW w:w="52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02" w:hRule="atLeast"/>
        </w:trPr>
        <w:tc>
          <w:tcPr>
            <w:tcW w:w="163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23" w:type="dxa"/>
            <w:gridSpan w:val="2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深圳百寿健康信息技术有限公司（美团）</w:t>
            </w:r>
          </w:p>
        </w:tc>
        <w:tc>
          <w:tcPr>
            <w:tcW w:w="5258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（粤）网械平台备字（2020）第00014号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69" w:hRule="atLeast"/>
        </w:trPr>
        <w:tc>
          <w:tcPr>
            <w:tcW w:w="163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23" w:type="dxa"/>
            <w:gridSpan w:val="2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北京京东叁佰陆拾度电子商务有限公司（京东）</w:t>
            </w:r>
          </w:p>
        </w:tc>
        <w:tc>
          <w:tcPr>
            <w:tcW w:w="5258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（京）网械平台备字（2023）第00013号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21311"/>
    <w:rsid w:val="05EB1AC2"/>
    <w:rsid w:val="08C93787"/>
    <w:rsid w:val="0A21765F"/>
    <w:rsid w:val="117F40FD"/>
    <w:rsid w:val="12177168"/>
    <w:rsid w:val="13504C11"/>
    <w:rsid w:val="14366510"/>
    <w:rsid w:val="158F7C42"/>
    <w:rsid w:val="17A92098"/>
    <w:rsid w:val="20716C4C"/>
    <w:rsid w:val="227375EE"/>
    <w:rsid w:val="251E7AF0"/>
    <w:rsid w:val="272B0448"/>
    <w:rsid w:val="2B2D23C0"/>
    <w:rsid w:val="2CB00892"/>
    <w:rsid w:val="2CC70D15"/>
    <w:rsid w:val="2DBB26A4"/>
    <w:rsid w:val="2F7E6B9C"/>
    <w:rsid w:val="2FF99351"/>
    <w:rsid w:val="31015EBC"/>
    <w:rsid w:val="31134E47"/>
    <w:rsid w:val="32035839"/>
    <w:rsid w:val="33F00EA3"/>
    <w:rsid w:val="348C0254"/>
    <w:rsid w:val="35DF489E"/>
    <w:rsid w:val="369C6DA9"/>
    <w:rsid w:val="3CE460F4"/>
    <w:rsid w:val="3F4E387D"/>
    <w:rsid w:val="404F2A20"/>
    <w:rsid w:val="42B25790"/>
    <w:rsid w:val="43FF06A1"/>
    <w:rsid w:val="48A352BF"/>
    <w:rsid w:val="4B4771C0"/>
    <w:rsid w:val="4B4C2590"/>
    <w:rsid w:val="53651681"/>
    <w:rsid w:val="53B84782"/>
    <w:rsid w:val="53FD6C17"/>
    <w:rsid w:val="54D651D3"/>
    <w:rsid w:val="580E1B14"/>
    <w:rsid w:val="5A725E7A"/>
    <w:rsid w:val="5B0B1334"/>
    <w:rsid w:val="5BC665AA"/>
    <w:rsid w:val="66A56FDD"/>
    <w:rsid w:val="67836DC0"/>
    <w:rsid w:val="67F44345"/>
    <w:rsid w:val="69996D05"/>
    <w:rsid w:val="6A1E1802"/>
    <w:rsid w:val="6D142332"/>
    <w:rsid w:val="6D9FB62D"/>
    <w:rsid w:val="6E203F44"/>
    <w:rsid w:val="6EC03F4C"/>
    <w:rsid w:val="702E0741"/>
    <w:rsid w:val="7D48017D"/>
    <w:rsid w:val="7E7FF2D6"/>
    <w:rsid w:val="7FDE41F0"/>
    <w:rsid w:val="7FDF8D5C"/>
    <w:rsid w:val="95FFE6D5"/>
    <w:rsid w:val="9EF736BF"/>
    <w:rsid w:val="B3290AF8"/>
    <w:rsid w:val="B5FF7F5C"/>
    <w:rsid w:val="CFF3D4A8"/>
    <w:rsid w:val="DDB9A9BF"/>
    <w:rsid w:val="DFADBF6C"/>
    <w:rsid w:val="E7FD08F5"/>
    <w:rsid w:val="EC67250A"/>
    <w:rsid w:val="EDF557AD"/>
    <w:rsid w:val="EFFB4E83"/>
    <w:rsid w:val="F0FF4A33"/>
    <w:rsid w:val="FAD999D1"/>
    <w:rsid w:val="FDFC9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sz w:val="0"/>
      <w:szCs w:val="0"/>
      <w:u w:val="none"/>
      <w:bdr w:val="single" w:color="D2D2D2" w:sz="6" w:space="0"/>
      <w:shd w:val="clear" w:fill="FFFFFF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l-btn-icon-left"/>
    <w:basedOn w:val="10"/>
    <w:qFormat/>
    <w:uiPriority w:val="0"/>
  </w:style>
  <w:style w:type="character" w:customStyle="1" w:styleId="14">
    <w:name w:val="l-btn-left"/>
    <w:basedOn w:val="10"/>
    <w:qFormat/>
    <w:uiPriority w:val="0"/>
  </w:style>
  <w:style w:type="character" w:customStyle="1" w:styleId="15">
    <w:name w:val="l-btn-left1"/>
    <w:basedOn w:val="10"/>
    <w:qFormat/>
    <w:uiPriority w:val="0"/>
  </w:style>
  <w:style w:type="character" w:customStyle="1" w:styleId="16">
    <w:name w:val="l-btn-left2"/>
    <w:basedOn w:val="10"/>
    <w:qFormat/>
    <w:uiPriority w:val="0"/>
  </w:style>
  <w:style w:type="character" w:customStyle="1" w:styleId="17">
    <w:name w:val="l-btn-left3"/>
    <w:basedOn w:val="10"/>
    <w:qFormat/>
    <w:uiPriority w:val="0"/>
  </w:style>
  <w:style w:type="character" w:customStyle="1" w:styleId="18">
    <w:name w:val="l-btn-icon-right"/>
    <w:basedOn w:val="10"/>
    <w:qFormat/>
    <w:uiPriority w:val="0"/>
  </w:style>
  <w:style w:type="character" w:customStyle="1" w:styleId="19">
    <w:name w:val="l-btn-text"/>
    <w:basedOn w:val="10"/>
    <w:qFormat/>
    <w:uiPriority w:val="0"/>
    <w:rPr>
      <w:vertAlign w:val="baseline"/>
    </w:rPr>
  </w:style>
  <w:style w:type="character" w:customStyle="1" w:styleId="20">
    <w:name w:val="l-btn-empty"/>
    <w:basedOn w:val="10"/>
    <w:qFormat/>
    <w:uiPriority w:val="0"/>
  </w:style>
  <w:style w:type="character" w:customStyle="1" w:styleId="2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10"/>
    <w:qFormat/>
    <w:uiPriority w:val="0"/>
  </w:style>
  <w:style w:type="character" w:customStyle="1" w:styleId="23">
    <w:name w:val="hover12"/>
    <w:basedOn w:val="10"/>
    <w:qFormat/>
    <w:uiPriority w:val="0"/>
    <w:rPr>
      <w:shd w:val="clear" w:fill="F3F3F3"/>
    </w:rPr>
  </w:style>
  <w:style w:type="character" w:customStyle="1" w:styleId="24">
    <w:name w:val="hover13"/>
    <w:basedOn w:val="10"/>
    <w:qFormat/>
    <w:uiPriority w:val="0"/>
    <w:rPr>
      <w:sz w:val="21"/>
      <w:szCs w:val="21"/>
    </w:rPr>
  </w:style>
  <w:style w:type="character" w:customStyle="1" w:styleId="25">
    <w:name w:val="hover14"/>
    <w:basedOn w:val="10"/>
    <w:qFormat/>
    <w:uiPriority w:val="0"/>
    <w:rPr>
      <w:shd w:val="clear" w:fill="F3F3F3"/>
    </w:rPr>
  </w:style>
  <w:style w:type="character" w:customStyle="1" w:styleId="26">
    <w:name w:val="l-btn-left4"/>
    <w:basedOn w:val="10"/>
    <w:qFormat/>
    <w:uiPriority w:val="0"/>
  </w:style>
  <w:style w:type="character" w:customStyle="1" w:styleId="27">
    <w:name w:val="l-btn-left5"/>
    <w:basedOn w:val="10"/>
    <w:qFormat/>
    <w:uiPriority w:val="0"/>
  </w:style>
  <w:style w:type="character" w:customStyle="1" w:styleId="28">
    <w:name w:val="hover"/>
    <w:basedOn w:val="10"/>
    <w:qFormat/>
    <w:uiPriority w:val="0"/>
    <w:rPr>
      <w:shd w:val="clear" w:fill="F3F3F3"/>
    </w:rPr>
  </w:style>
  <w:style w:type="character" w:customStyle="1" w:styleId="29">
    <w:name w:val="hover1"/>
    <w:basedOn w:val="10"/>
    <w:qFormat/>
    <w:uiPriority w:val="0"/>
    <w:rPr>
      <w:sz w:val="21"/>
      <w:szCs w:val="21"/>
    </w:rPr>
  </w:style>
  <w:style w:type="character" w:customStyle="1" w:styleId="30">
    <w:name w:val="hover2"/>
    <w:basedOn w:val="10"/>
    <w:qFormat/>
    <w:uiPriority w:val="0"/>
    <w:rPr>
      <w:shd w:val="clear" w:fill="F3F3F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1010</Words>
  <Characters>1250</Characters>
  <Lines>0</Lines>
  <Paragraphs>0</Paragraphs>
  <TotalTime>1</TotalTime>
  <ScaleCrop>false</ScaleCrop>
  <LinksUpToDate>false</LinksUpToDate>
  <CharactersWithSpaces>1261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lenovo097</dc:creator>
  <cp:lastModifiedBy>kylin</cp:lastModifiedBy>
  <cp:lastPrinted>2021-09-04T03:23:00Z</cp:lastPrinted>
  <dcterms:modified xsi:type="dcterms:W3CDTF">2026-05-11T17:07:54Z</dcterms:modified>
  <dc:title>医疗器械网络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ADD47DE5AF5345BB98150A6CABAD11D1</vt:lpwstr>
  </property>
</Properties>
</file>