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第二类医疗器械经营备案变更公告</w:t>
      </w:r>
    </w:p>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w:t>
      </w:r>
      <w:r>
        <w:rPr>
          <w:rFonts w:hint="eastAsia" w:ascii="文星标宋" w:hAnsi="文星标宋" w:eastAsia="文星标宋" w:cs="文星标宋"/>
          <w:sz w:val="44"/>
          <w:szCs w:val="44"/>
          <w:lang w:val="en-US" w:eastAsia="zh-CN"/>
        </w:rPr>
        <w:t>202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 w:eastAsia="zh-CN"/>
        </w:rPr>
        <w:t>3</w:t>
      </w:r>
      <w:r>
        <w:rPr>
          <w:rFonts w:hint="eastAsia" w:ascii="文星标宋" w:hAnsi="文星标宋" w:eastAsia="文星标宋" w:cs="文星标宋"/>
          <w:sz w:val="44"/>
          <w:szCs w:val="44"/>
        </w:rPr>
        <w:t>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w:t>
      </w:r>
      <w:r>
        <w:rPr>
          <w:rFonts w:hint="default" w:ascii="文星仿宋" w:hAnsi="文星仿宋" w:eastAsia="文星仿宋" w:cs="文星仿宋"/>
          <w:sz w:val="32"/>
          <w:szCs w:val="32"/>
          <w:lang w:val="en-US" w:eastAsia="zh-CN"/>
        </w:rPr>
        <w:t>三门峡市城乡一体化示范区国医本草医药大药房</w:t>
      </w:r>
      <w:r>
        <w:rPr>
          <w:rFonts w:hint="eastAsia" w:ascii="文星仿宋" w:hAnsi="文星仿宋" w:eastAsia="文星仿宋" w:cs="文星仿宋"/>
          <w:sz w:val="32"/>
          <w:szCs w:val="32"/>
          <w:lang w:val="en-US" w:eastAsia="zh-CN"/>
        </w:rPr>
        <w:t>等4家企业申请变更第二类医疗器械经营备案，经形式审查，材料齐全，予以变更（见附表）。现予以公示，请社会各界监督。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特此公告   </w:t>
      </w:r>
    </w:p>
    <w:p>
      <w:pPr>
        <w:pStyle w:val="2"/>
        <w:rPr>
          <w:rFonts w:hint="eastAsia" w:ascii="文星仿宋" w:hAnsi="文星仿宋" w:eastAsia="文星仿宋" w:cs="文星仿宋"/>
          <w:sz w:val="32"/>
          <w:szCs w:val="32"/>
          <w:lang w:val="en-US" w:eastAsia="zh-CN"/>
        </w:rPr>
      </w:pPr>
    </w:p>
    <w:p>
      <w:pPr>
        <w:pStyle w:val="2"/>
        <w:rPr>
          <w:rFonts w:hint="eastAsia" w:ascii="文星仿宋" w:hAnsi="文星仿宋" w:eastAsia="文星仿宋" w:cs="文星仿宋"/>
          <w:sz w:val="32"/>
          <w:szCs w:val="32"/>
          <w:lang w:val="en-US" w:eastAsia="zh-CN"/>
        </w:rPr>
      </w:pPr>
    </w:p>
    <w:p>
      <w:pPr>
        <w:ind w:firstLine="10560" w:firstLineChars="3300"/>
        <w:rPr>
          <w:rFonts w:hint="eastAsia" w:asciiTheme="minorEastAsia" w:hAnsiTheme="minorEastAsia" w:eastAsiaTheme="minorEastAsia" w:cstheme="minorEastAsia"/>
          <w:sz w:val="24"/>
          <w:szCs w:val="24"/>
        </w:rPr>
      </w:pPr>
      <w:r>
        <w:rPr>
          <w:rFonts w:hint="eastAsia" w:ascii="文星仿宋" w:hAnsi="文星仿宋" w:eastAsia="文星仿宋" w:cs="文星仿宋"/>
          <w:sz w:val="32"/>
          <w:szCs w:val="32"/>
          <w:lang w:val="en-US" w:eastAsia="zh-CN"/>
        </w:rPr>
        <w:t>2026年</w:t>
      </w:r>
      <w:r>
        <w:rPr>
          <w:rFonts w:hint="default" w:ascii="文星仿宋" w:hAnsi="文星仿宋" w:eastAsia="文星仿宋" w:cs="文星仿宋"/>
          <w:sz w:val="32"/>
          <w:szCs w:val="32"/>
          <w:lang w:val="en" w:eastAsia="zh-CN"/>
        </w:rPr>
        <w:t>1</w:t>
      </w:r>
      <w:r>
        <w:rPr>
          <w:rFonts w:hint="eastAsia" w:ascii="文星仿宋" w:hAnsi="文星仿宋" w:eastAsia="文星仿宋" w:cs="文星仿宋"/>
          <w:sz w:val="32"/>
          <w:szCs w:val="32"/>
          <w:lang w:val="en-US" w:eastAsia="zh-CN"/>
        </w:rPr>
        <w:t>月22日</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附表</w:t>
      </w:r>
    </w:p>
    <w:tbl>
      <w:tblPr>
        <w:tblStyle w:val="7"/>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27"/>
        <w:gridCol w:w="8073"/>
        <w:gridCol w:w="199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序号</w:t>
            </w:r>
          </w:p>
        </w:tc>
        <w:tc>
          <w:tcPr>
            <w:tcW w:w="2027"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073"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变更内容</w:t>
            </w:r>
          </w:p>
        </w:tc>
        <w:tc>
          <w:tcPr>
            <w:tcW w:w="1990"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备案凭证</w:t>
            </w:r>
          </w:p>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编号</w:t>
            </w:r>
          </w:p>
        </w:tc>
        <w:tc>
          <w:tcPr>
            <w:tcW w:w="1268"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变更备案日期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1</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三门峡市城乡一体化示范区国医本草医药大药房</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变更经营范围为：原分类目录：第二类：6801，6802，6803，6804，6805，6806，6807，6808，6809，6810，6812，6815，6816，6820，6821，6822，6823，6824，6825，6826，6827，6840临床检验分析仪器及诊断试剂（诊断试剂不需低温冷藏运输贮存），6841，6846，6854，6855，6856，6857，6858，6863，6864，6865，6866，6870；新分类目录：第二类：01，02，03，04，05，06，07，08，09，10，11，12，14，15，16，17，18，19，20，21，22</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豫三药监械经营备20250066号</w:t>
            </w:r>
          </w:p>
        </w:tc>
        <w:tc>
          <w:tcPr>
            <w:tcW w:w="1268" w:type="dxa"/>
            <w:shd w:val="clear" w:color="auto" w:fill="auto"/>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2026.1.12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US" w:eastAsia="zh-CN"/>
              </w:rPr>
            </w:pPr>
            <w:r>
              <w:rPr>
                <w:rFonts w:hint="eastAsia" w:ascii="CESI仿宋-GB2312" w:hAnsi="CESI仿宋-GB2312" w:eastAsia="CESI仿宋-GB2312" w:cs="CESI仿宋-GB2312"/>
                <w:color w:val="auto"/>
                <w:kern w:val="0"/>
                <w:sz w:val="21"/>
                <w:szCs w:val="21"/>
                <w:lang w:val="en-US" w:eastAsia="zh-CN"/>
              </w:rPr>
              <w:t>2</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河南宜致大药房有限公司虢国路店</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变更经营场所为：河南省三门峡市湖滨区崖底街道虢国路与上阳路交叉口东南角5号楼1-2号门面房</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豫三食药监械经营备20200174号</w:t>
            </w:r>
          </w:p>
        </w:tc>
        <w:tc>
          <w:tcPr>
            <w:tcW w:w="1268" w:type="dxa"/>
            <w:shd w:val="clear" w:color="auto" w:fill="auto"/>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2026.1.12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US" w:eastAsia="zh-CN"/>
              </w:rPr>
            </w:pPr>
            <w:r>
              <w:rPr>
                <w:rFonts w:hint="eastAsia" w:ascii="CESI仿宋-GB2312" w:hAnsi="CESI仿宋-GB2312" w:eastAsia="CESI仿宋-GB2312" w:cs="CESI仿宋-GB2312"/>
                <w:color w:val="auto"/>
                <w:kern w:val="0"/>
                <w:sz w:val="21"/>
                <w:szCs w:val="21"/>
                <w:lang w:val="en-US" w:eastAsia="zh-CN"/>
              </w:rPr>
              <w:t>3</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河南宜致大药房有限公司温塘卧龙街店</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变更经营范围为：河南省三门峡市陕州区大营镇温塘卧龙街南段西侧陕州新天地步行街南楼A6号一楼</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豫三食药监械经营备20210075号</w:t>
            </w:r>
          </w:p>
        </w:tc>
        <w:tc>
          <w:tcPr>
            <w:tcW w:w="1268" w:type="dxa"/>
            <w:shd w:val="clear" w:color="auto" w:fill="auto"/>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2026.1.12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US" w:eastAsia="zh-CN"/>
              </w:rPr>
            </w:pPr>
            <w:r>
              <w:rPr>
                <w:rFonts w:hint="eastAsia" w:ascii="CESI仿宋-GB2312" w:hAnsi="CESI仿宋-GB2312" w:eastAsia="CESI仿宋-GB2312" w:cs="CESI仿宋-GB2312"/>
                <w:color w:val="auto"/>
                <w:kern w:val="0"/>
                <w:sz w:val="21"/>
                <w:szCs w:val="21"/>
                <w:lang w:val="en-US" w:eastAsia="zh-CN"/>
              </w:rPr>
              <w:t>4</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三门峡华为医药零售连锁有限公司卢氏新河湾店</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eastAsia" w:ascii="CESI仿宋-GB2312" w:hAnsi="CESI仿宋-GB2312" w:eastAsia="CESI仿宋-GB2312" w:cs="CESI仿宋-GB2312"/>
                <w:i w:val="0"/>
                <w:color w:val="auto"/>
                <w:kern w:val="0"/>
                <w:sz w:val="21"/>
                <w:szCs w:val="21"/>
                <w:u w:val="none"/>
                <w:lang w:val="en-US" w:eastAsia="zh-CN" w:bidi="ar"/>
              </w:rPr>
              <w:t>变更经营场所为：河南省三门峡市卢氏县城关镇卢氏苏地莘源花园02幢1单元1-104号</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豫三食药监械经营备20200030号</w:t>
            </w:r>
          </w:p>
        </w:tc>
        <w:tc>
          <w:tcPr>
            <w:tcW w:w="1268" w:type="dxa"/>
            <w:shd w:val="clear" w:color="auto" w:fill="auto"/>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2026.1.16</w:t>
            </w:r>
          </w:p>
        </w:tc>
      </w:tr>
    </w:tbl>
    <w:p>
      <w:pPr>
        <w:widowControl/>
        <w:spacing w:line="240" w:lineRule="exact"/>
        <w:jc w:val="both"/>
        <w:textAlignment w:val="center"/>
        <w:rPr>
          <w:rFonts w:hint="default" w:ascii="仿宋" w:hAnsi="仿宋" w:eastAsia="仿宋" w:cs="仿宋"/>
          <w:color w:val="auto"/>
          <w:kern w:val="0"/>
          <w:sz w:val="21"/>
          <w:szCs w:val="21"/>
          <w:lang w:val="en-US" w:eastAsia="zh-CN"/>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53"/>
    <w:rsid w:val="003941BF"/>
    <w:rsid w:val="004402B8"/>
    <w:rsid w:val="00BF154A"/>
    <w:rsid w:val="00E97530"/>
    <w:rsid w:val="00EE4099"/>
    <w:rsid w:val="016E3D65"/>
    <w:rsid w:val="02252BC4"/>
    <w:rsid w:val="02293C2F"/>
    <w:rsid w:val="035D03DF"/>
    <w:rsid w:val="04135717"/>
    <w:rsid w:val="04154D66"/>
    <w:rsid w:val="0425511D"/>
    <w:rsid w:val="051B5800"/>
    <w:rsid w:val="055B239D"/>
    <w:rsid w:val="058B2A88"/>
    <w:rsid w:val="05AA296B"/>
    <w:rsid w:val="06151E1B"/>
    <w:rsid w:val="063156C2"/>
    <w:rsid w:val="085F527F"/>
    <w:rsid w:val="087F441E"/>
    <w:rsid w:val="08811DAA"/>
    <w:rsid w:val="09DE0434"/>
    <w:rsid w:val="09DE3B35"/>
    <w:rsid w:val="0A142FEA"/>
    <w:rsid w:val="0B120A7D"/>
    <w:rsid w:val="0E5B5F42"/>
    <w:rsid w:val="0E7C45D7"/>
    <w:rsid w:val="0EC30DA8"/>
    <w:rsid w:val="0F0A01BF"/>
    <w:rsid w:val="0FC85BCD"/>
    <w:rsid w:val="0FFA0C30"/>
    <w:rsid w:val="0FFD3088"/>
    <w:rsid w:val="11AE71F2"/>
    <w:rsid w:val="14DA2705"/>
    <w:rsid w:val="15600921"/>
    <w:rsid w:val="15F8603C"/>
    <w:rsid w:val="167A7A77"/>
    <w:rsid w:val="168F577C"/>
    <w:rsid w:val="1795060C"/>
    <w:rsid w:val="186D74F8"/>
    <w:rsid w:val="1884684D"/>
    <w:rsid w:val="197A6024"/>
    <w:rsid w:val="19BF839A"/>
    <w:rsid w:val="1ADEE1AB"/>
    <w:rsid w:val="1BBE1846"/>
    <w:rsid w:val="1C872312"/>
    <w:rsid w:val="1E770703"/>
    <w:rsid w:val="1EDC62EF"/>
    <w:rsid w:val="1F1C6E22"/>
    <w:rsid w:val="1F49699D"/>
    <w:rsid w:val="1F62161B"/>
    <w:rsid w:val="200802B5"/>
    <w:rsid w:val="200D1749"/>
    <w:rsid w:val="20142F40"/>
    <w:rsid w:val="203C2B12"/>
    <w:rsid w:val="22510B57"/>
    <w:rsid w:val="22772086"/>
    <w:rsid w:val="23072F94"/>
    <w:rsid w:val="232F7D93"/>
    <w:rsid w:val="233426C8"/>
    <w:rsid w:val="235FB20B"/>
    <w:rsid w:val="2424156C"/>
    <w:rsid w:val="24D22225"/>
    <w:rsid w:val="24F721F1"/>
    <w:rsid w:val="255B7BD8"/>
    <w:rsid w:val="25F55FD4"/>
    <w:rsid w:val="26F7AA04"/>
    <w:rsid w:val="27590B09"/>
    <w:rsid w:val="27B24123"/>
    <w:rsid w:val="29154892"/>
    <w:rsid w:val="2A08249F"/>
    <w:rsid w:val="2A6E38CD"/>
    <w:rsid w:val="2BE625B9"/>
    <w:rsid w:val="2C1324B8"/>
    <w:rsid w:val="2C6C5DFD"/>
    <w:rsid w:val="2F39463A"/>
    <w:rsid w:val="2F702D3F"/>
    <w:rsid w:val="30966797"/>
    <w:rsid w:val="30BD6485"/>
    <w:rsid w:val="319444D7"/>
    <w:rsid w:val="32111053"/>
    <w:rsid w:val="32277D09"/>
    <w:rsid w:val="3336301C"/>
    <w:rsid w:val="334C1536"/>
    <w:rsid w:val="346F5EBF"/>
    <w:rsid w:val="35EC589F"/>
    <w:rsid w:val="367FD3EA"/>
    <w:rsid w:val="36F33BCF"/>
    <w:rsid w:val="371D42F6"/>
    <w:rsid w:val="3796662D"/>
    <w:rsid w:val="38697665"/>
    <w:rsid w:val="386A46AB"/>
    <w:rsid w:val="39F37210"/>
    <w:rsid w:val="3B5845C7"/>
    <w:rsid w:val="3B8570E7"/>
    <w:rsid w:val="3C0B7D99"/>
    <w:rsid w:val="3CD32B0D"/>
    <w:rsid w:val="3D7B40B6"/>
    <w:rsid w:val="3D9A65F3"/>
    <w:rsid w:val="3DE82C08"/>
    <w:rsid w:val="3E315B91"/>
    <w:rsid w:val="3EFF47E9"/>
    <w:rsid w:val="3F173811"/>
    <w:rsid w:val="3F7FE064"/>
    <w:rsid w:val="3FE63855"/>
    <w:rsid w:val="3FFCD259"/>
    <w:rsid w:val="41904034"/>
    <w:rsid w:val="41AC2832"/>
    <w:rsid w:val="42D26EB6"/>
    <w:rsid w:val="43AF8DB9"/>
    <w:rsid w:val="43CF39A6"/>
    <w:rsid w:val="44777CD5"/>
    <w:rsid w:val="44B06412"/>
    <w:rsid w:val="44D3354C"/>
    <w:rsid w:val="45263C1B"/>
    <w:rsid w:val="452D5D59"/>
    <w:rsid w:val="46AA5128"/>
    <w:rsid w:val="46B42923"/>
    <w:rsid w:val="474803F0"/>
    <w:rsid w:val="4789447D"/>
    <w:rsid w:val="478A74E1"/>
    <w:rsid w:val="4935428B"/>
    <w:rsid w:val="49675EE7"/>
    <w:rsid w:val="49A46EC1"/>
    <w:rsid w:val="4B2E0915"/>
    <w:rsid w:val="4BDF1D85"/>
    <w:rsid w:val="4D156370"/>
    <w:rsid w:val="4DF2285E"/>
    <w:rsid w:val="4E040B49"/>
    <w:rsid w:val="4F6733BA"/>
    <w:rsid w:val="4F75162A"/>
    <w:rsid w:val="4FE6034C"/>
    <w:rsid w:val="50BAD894"/>
    <w:rsid w:val="528643DA"/>
    <w:rsid w:val="535B2242"/>
    <w:rsid w:val="536075C9"/>
    <w:rsid w:val="53D15725"/>
    <w:rsid w:val="53E44CC6"/>
    <w:rsid w:val="540050AC"/>
    <w:rsid w:val="553C3671"/>
    <w:rsid w:val="55E03D8B"/>
    <w:rsid w:val="55FAC8B0"/>
    <w:rsid w:val="564F7A67"/>
    <w:rsid w:val="57CD0F30"/>
    <w:rsid w:val="59B35CC1"/>
    <w:rsid w:val="59DE2312"/>
    <w:rsid w:val="5A793286"/>
    <w:rsid w:val="5B3215FB"/>
    <w:rsid w:val="5BD13E83"/>
    <w:rsid w:val="5CED89F5"/>
    <w:rsid w:val="5D651190"/>
    <w:rsid w:val="5E0A1E0E"/>
    <w:rsid w:val="5EEC5398"/>
    <w:rsid w:val="5EEE9305"/>
    <w:rsid w:val="5F931132"/>
    <w:rsid w:val="5FEF8393"/>
    <w:rsid w:val="5FFF5E8C"/>
    <w:rsid w:val="60433E2A"/>
    <w:rsid w:val="606A51D7"/>
    <w:rsid w:val="609030EE"/>
    <w:rsid w:val="639D3872"/>
    <w:rsid w:val="63FFD750"/>
    <w:rsid w:val="653F74C5"/>
    <w:rsid w:val="66CD5103"/>
    <w:rsid w:val="67736B69"/>
    <w:rsid w:val="67763FC3"/>
    <w:rsid w:val="67925C8D"/>
    <w:rsid w:val="6948387F"/>
    <w:rsid w:val="6A026905"/>
    <w:rsid w:val="6A587B14"/>
    <w:rsid w:val="6A815868"/>
    <w:rsid w:val="6AD35183"/>
    <w:rsid w:val="6B2D32AD"/>
    <w:rsid w:val="6C3B795F"/>
    <w:rsid w:val="6C8B4717"/>
    <w:rsid w:val="6C9A3917"/>
    <w:rsid w:val="6D1E6AD2"/>
    <w:rsid w:val="6D435DE0"/>
    <w:rsid w:val="6D444618"/>
    <w:rsid w:val="6D4E1239"/>
    <w:rsid w:val="6DDB5354"/>
    <w:rsid w:val="6DE1D459"/>
    <w:rsid w:val="6DF512FC"/>
    <w:rsid w:val="6EA63B4B"/>
    <w:rsid w:val="6EFB0DAD"/>
    <w:rsid w:val="703D5BD0"/>
    <w:rsid w:val="70524820"/>
    <w:rsid w:val="70DF6DB5"/>
    <w:rsid w:val="71095E06"/>
    <w:rsid w:val="716D0201"/>
    <w:rsid w:val="7193A0B2"/>
    <w:rsid w:val="7291438C"/>
    <w:rsid w:val="72FF5853"/>
    <w:rsid w:val="735D45D4"/>
    <w:rsid w:val="74346188"/>
    <w:rsid w:val="74365BA4"/>
    <w:rsid w:val="75340566"/>
    <w:rsid w:val="75BF2F3D"/>
    <w:rsid w:val="76EB2CED"/>
    <w:rsid w:val="77E542EC"/>
    <w:rsid w:val="77FFC98C"/>
    <w:rsid w:val="781C0A05"/>
    <w:rsid w:val="792F6C89"/>
    <w:rsid w:val="798E4572"/>
    <w:rsid w:val="79931C9A"/>
    <w:rsid w:val="7A434D36"/>
    <w:rsid w:val="7A7C3984"/>
    <w:rsid w:val="7B163D33"/>
    <w:rsid w:val="7B384CEC"/>
    <w:rsid w:val="7BB06682"/>
    <w:rsid w:val="7BCF02D5"/>
    <w:rsid w:val="7BEBB01E"/>
    <w:rsid w:val="7BFD8CE7"/>
    <w:rsid w:val="7C5D23A8"/>
    <w:rsid w:val="7CEA165A"/>
    <w:rsid w:val="7D8D1544"/>
    <w:rsid w:val="7DE6319A"/>
    <w:rsid w:val="7DFF00AF"/>
    <w:rsid w:val="7E70606F"/>
    <w:rsid w:val="7E81522A"/>
    <w:rsid w:val="7E926236"/>
    <w:rsid w:val="7EF538BC"/>
    <w:rsid w:val="7EF73D40"/>
    <w:rsid w:val="7F5927AF"/>
    <w:rsid w:val="7F772142"/>
    <w:rsid w:val="7FD6FBE1"/>
    <w:rsid w:val="7FDFA3F1"/>
    <w:rsid w:val="7FE71380"/>
    <w:rsid w:val="7FEAAE7C"/>
    <w:rsid w:val="7FFF0625"/>
    <w:rsid w:val="83DD179B"/>
    <w:rsid w:val="8F332751"/>
    <w:rsid w:val="8FBA67FD"/>
    <w:rsid w:val="9ADF3D32"/>
    <w:rsid w:val="A65B9DC4"/>
    <w:rsid w:val="ABEF651A"/>
    <w:rsid w:val="ABFFE0A4"/>
    <w:rsid w:val="ACFF0E87"/>
    <w:rsid w:val="ADFE5260"/>
    <w:rsid w:val="AFE71C76"/>
    <w:rsid w:val="B17FA5C2"/>
    <w:rsid w:val="B3FE3ECD"/>
    <w:rsid w:val="B7CF3ADF"/>
    <w:rsid w:val="BA7D4577"/>
    <w:rsid w:val="BABFF36A"/>
    <w:rsid w:val="BBC6E41B"/>
    <w:rsid w:val="BF1D7B92"/>
    <w:rsid w:val="BFF77E47"/>
    <w:rsid w:val="CEDFA7C2"/>
    <w:rsid w:val="D7FB5629"/>
    <w:rsid w:val="DBBFCC70"/>
    <w:rsid w:val="DCE6FA6E"/>
    <w:rsid w:val="DE3AE06E"/>
    <w:rsid w:val="DEDFD399"/>
    <w:rsid w:val="EEBE7894"/>
    <w:rsid w:val="EEEF7BBA"/>
    <w:rsid w:val="EF2E72A6"/>
    <w:rsid w:val="EF3F895E"/>
    <w:rsid w:val="EFAB639A"/>
    <w:rsid w:val="EFB7DDC4"/>
    <w:rsid w:val="EFC77A2A"/>
    <w:rsid w:val="F5F84746"/>
    <w:rsid w:val="F6774097"/>
    <w:rsid w:val="F6DF7C33"/>
    <w:rsid w:val="F7BEAC51"/>
    <w:rsid w:val="F7DFB3A5"/>
    <w:rsid w:val="F7FB3EA8"/>
    <w:rsid w:val="F7FF4307"/>
    <w:rsid w:val="F97F3581"/>
    <w:rsid w:val="FABF8A00"/>
    <w:rsid w:val="FAEF69F5"/>
    <w:rsid w:val="FD4D72DA"/>
    <w:rsid w:val="FD7D3884"/>
    <w:rsid w:val="FD7F039B"/>
    <w:rsid w:val="FDBA0830"/>
    <w:rsid w:val="FDBD0A71"/>
    <w:rsid w:val="FDF7B0C4"/>
    <w:rsid w:val="FDFBF383"/>
    <w:rsid w:val="FDFCBF24"/>
    <w:rsid w:val="FE7E5FFC"/>
    <w:rsid w:val="FE7F3E7A"/>
    <w:rsid w:val="FEF723F2"/>
    <w:rsid w:val="FEFE0546"/>
    <w:rsid w:val="FF4D29C9"/>
    <w:rsid w:val="FF7D3283"/>
    <w:rsid w:val="FFBA5E5E"/>
    <w:rsid w:val="FFBF5613"/>
    <w:rsid w:val="FFE7DB20"/>
    <w:rsid w:val="FFF795C6"/>
    <w:rsid w:val="FFF7A634"/>
    <w:rsid w:val="FFF922DD"/>
    <w:rsid w:val="FFF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l-btn-icon-right"/>
    <w:basedOn w:val="8"/>
    <w:qFormat/>
    <w:uiPriority w:val="0"/>
  </w:style>
  <w:style w:type="character" w:customStyle="1" w:styleId="12">
    <w:name w:val="first-child"/>
    <w:basedOn w:val="8"/>
    <w:qFormat/>
    <w:uiPriority w:val="0"/>
  </w:style>
  <w:style w:type="character" w:customStyle="1" w:styleId="13">
    <w:name w:val="l-btn-left2"/>
    <w:basedOn w:val="8"/>
    <w:qFormat/>
    <w:uiPriority w:val="0"/>
  </w:style>
  <w:style w:type="character" w:customStyle="1" w:styleId="14">
    <w:name w:val="l-btn-left3"/>
    <w:basedOn w:val="8"/>
    <w:qFormat/>
    <w:uiPriority w:val="0"/>
  </w:style>
  <w:style w:type="character" w:customStyle="1" w:styleId="15">
    <w:name w:val="l-btn-left4"/>
    <w:basedOn w:val="8"/>
    <w:qFormat/>
    <w:uiPriority w:val="0"/>
  </w:style>
  <w:style w:type="character" w:customStyle="1" w:styleId="16">
    <w:name w:val="l-btn-left5"/>
    <w:basedOn w:val="8"/>
    <w:qFormat/>
    <w:uiPriority w:val="0"/>
  </w:style>
  <w:style w:type="character" w:customStyle="1" w:styleId="17">
    <w:name w:val="layui-layer-tabnow"/>
    <w:basedOn w:val="8"/>
    <w:qFormat/>
    <w:uiPriority w:val="0"/>
    <w:rPr>
      <w:bdr w:val="single" w:color="CCCCCC" w:sz="6" w:space="0"/>
      <w:shd w:val="clear" w:fill="FFFFFF"/>
    </w:rPr>
  </w:style>
  <w:style w:type="character" w:customStyle="1" w:styleId="18">
    <w:name w:val="l-btn-text"/>
    <w:basedOn w:val="8"/>
    <w:qFormat/>
    <w:uiPriority w:val="0"/>
    <w:rPr>
      <w:vertAlign w:val="baseline"/>
    </w:rPr>
  </w:style>
  <w:style w:type="character" w:customStyle="1" w:styleId="19">
    <w:name w:val="l-btn-icon-left"/>
    <w:basedOn w:val="8"/>
    <w:qFormat/>
    <w:uiPriority w:val="0"/>
  </w:style>
  <w:style w:type="character" w:customStyle="1" w:styleId="20">
    <w:name w:val="l-btn-empty"/>
    <w:basedOn w:val="8"/>
    <w:qFormat/>
    <w:uiPriority w:val="0"/>
  </w:style>
  <w:style w:type="character" w:customStyle="1" w:styleId="21">
    <w:name w:val="l-btn-left"/>
    <w:basedOn w:val="8"/>
    <w:qFormat/>
    <w:uiPriority w:val="0"/>
  </w:style>
  <w:style w:type="character" w:customStyle="1" w:styleId="22">
    <w:name w:val="l-btn-left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2014-11-27T20:08:00Z</dcterms:created>
  <dc:creator>lenovo097</dc:creator>
  <cp:lastModifiedBy>kylin</cp:lastModifiedBy>
  <cp:lastPrinted>2025-12-20T08:31:00Z</cp:lastPrinted>
  <dcterms:modified xsi:type="dcterms:W3CDTF">2026-01-22T09:57:19Z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8CE77373C7114634AA5898BC2686968C</vt:lpwstr>
  </property>
</Properties>
</file>