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9CE9CB">
      <w:pPr>
        <w:jc w:val="center"/>
        <w:rPr>
          <w:rFonts w:hint="eastAsia" w:ascii="文星标宋" w:hAnsi="文星标宋" w:eastAsia="文星标宋"/>
          <w:sz w:val="32"/>
          <w:szCs w:val="32"/>
        </w:rPr>
      </w:pPr>
      <w:r>
        <w:rPr>
          <w:rFonts w:hint="eastAsia" w:ascii="文星标宋" w:hAnsi="文星标宋" w:eastAsia="文星标宋"/>
          <w:sz w:val="32"/>
          <w:szCs w:val="32"/>
        </w:rPr>
        <w:t>三门峡市</w:t>
      </w:r>
      <w:r>
        <w:rPr>
          <w:rFonts w:hint="eastAsia" w:ascii="文星标宋" w:hAnsi="文星标宋" w:eastAsia="文星标宋"/>
          <w:sz w:val="32"/>
          <w:szCs w:val="32"/>
          <w:lang w:eastAsia="zh-CN"/>
        </w:rPr>
        <w:t>市场</w:t>
      </w:r>
      <w:r>
        <w:rPr>
          <w:rFonts w:hint="eastAsia" w:ascii="文星标宋" w:hAnsi="文星标宋" w:eastAsia="文星标宋"/>
          <w:sz w:val="32"/>
          <w:szCs w:val="32"/>
        </w:rPr>
        <w:t>监督管理局</w:t>
      </w:r>
    </w:p>
    <w:p w14:paraId="51409E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640" w:firstLineChars="200"/>
        <w:jc w:val="center"/>
        <w:textAlignment w:val="auto"/>
        <w:outlineLvl w:val="9"/>
        <w:rPr>
          <w:rFonts w:hint="eastAsia" w:ascii="文星标宋" w:hAnsi="文星标宋" w:eastAsia="文星标宋"/>
          <w:sz w:val="32"/>
          <w:szCs w:val="32"/>
          <w:lang w:eastAsia="zh-CN"/>
        </w:rPr>
      </w:pPr>
      <w:r>
        <w:rPr>
          <w:rFonts w:hint="eastAsia" w:ascii="文星标宋" w:hAnsi="文星标宋" w:eastAsia="文星标宋"/>
          <w:sz w:val="32"/>
          <w:szCs w:val="32"/>
          <w:lang w:eastAsia="zh-CN"/>
        </w:rPr>
        <w:t>医疗器械经营</w:t>
      </w:r>
      <w:r>
        <w:rPr>
          <w:rFonts w:hint="eastAsia" w:ascii="文星标宋" w:hAnsi="文星标宋" w:eastAsia="文星标宋"/>
          <w:sz w:val="32"/>
          <w:szCs w:val="32"/>
        </w:rPr>
        <w:t>许可</w:t>
      </w:r>
      <w:r>
        <w:rPr>
          <w:rFonts w:hint="eastAsia" w:ascii="文星标宋" w:hAnsi="文星标宋" w:eastAsia="文星标宋"/>
          <w:sz w:val="32"/>
          <w:szCs w:val="32"/>
          <w:lang w:eastAsia="zh-CN"/>
        </w:rPr>
        <w:t>注销</w:t>
      </w:r>
      <w:r>
        <w:rPr>
          <w:rFonts w:hint="eastAsia" w:ascii="文星标宋" w:hAnsi="文星标宋" w:eastAsia="文星标宋"/>
          <w:sz w:val="32"/>
          <w:szCs w:val="32"/>
        </w:rPr>
        <w:t>公告（</w:t>
      </w:r>
      <w:r>
        <w:rPr>
          <w:rFonts w:hint="eastAsia" w:ascii="文星标宋" w:hAnsi="文星标宋" w:eastAsia="文星标宋"/>
          <w:sz w:val="32"/>
          <w:szCs w:val="32"/>
          <w:lang w:val="en-US" w:eastAsia="zh-CN"/>
        </w:rPr>
        <w:t>2025</w:t>
      </w:r>
      <w:r>
        <w:rPr>
          <w:rFonts w:hint="eastAsia" w:ascii="文星标宋" w:hAnsi="文星标宋" w:eastAsia="文星标宋"/>
          <w:sz w:val="32"/>
          <w:szCs w:val="32"/>
        </w:rPr>
        <w:t>第</w:t>
      </w:r>
      <w:r>
        <w:rPr>
          <w:rFonts w:hint="eastAsia" w:ascii="文星标宋" w:hAnsi="文星标宋" w:eastAsia="文星标宋"/>
          <w:sz w:val="32"/>
          <w:szCs w:val="32"/>
          <w:lang w:val="en-US" w:eastAsia="zh-CN"/>
        </w:rPr>
        <w:t>05</w:t>
      </w:r>
      <w:r>
        <w:rPr>
          <w:rFonts w:hint="eastAsia" w:ascii="文星标宋" w:hAnsi="文星标宋" w:eastAsia="文星标宋"/>
          <w:sz w:val="32"/>
          <w:szCs w:val="32"/>
        </w:rPr>
        <w:t>号</w:t>
      </w:r>
      <w:r>
        <w:rPr>
          <w:rFonts w:hint="eastAsia" w:ascii="文星标宋" w:hAnsi="文星标宋" w:eastAsia="文星标宋"/>
          <w:sz w:val="32"/>
          <w:szCs w:val="32"/>
          <w:lang w:eastAsia="zh-CN"/>
        </w:rPr>
        <w:t>）</w:t>
      </w:r>
    </w:p>
    <w:p w14:paraId="752E36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/>
        <w:jc w:val="left"/>
        <w:textAlignment w:val="auto"/>
        <w:outlineLvl w:val="9"/>
        <w:rPr>
          <w:rFonts w:hint="eastAsia" w:ascii="文星仿宋" w:hAnsi="文星仿宋" w:eastAsia="文星仿宋"/>
          <w:sz w:val="32"/>
          <w:szCs w:val="32"/>
          <w:lang w:val="en-US" w:eastAsia="zh-CN"/>
        </w:rPr>
      </w:pPr>
    </w:p>
    <w:p w14:paraId="611840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 w:firstLine="640" w:firstLineChars="200"/>
        <w:jc w:val="left"/>
        <w:textAlignment w:val="auto"/>
        <w:outlineLvl w:val="9"/>
        <w:rPr>
          <w:rFonts w:hint="eastAsia" w:ascii="文星仿宋" w:hAnsi="文星仿宋" w:eastAsia="文星仿宋"/>
          <w:sz w:val="32"/>
          <w:szCs w:val="32"/>
          <w:lang w:val="en-US" w:eastAsia="zh-CN"/>
        </w:rPr>
      </w:pPr>
      <w:r>
        <w:rPr>
          <w:rFonts w:hint="eastAsia" w:ascii="文星仿宋" w:hAnsi="文星仿宋" w:eastAsia="文星仿宋"/>
          <w:sz w:val="32"/>
          <w:szCs w:val="32"/>
          <w:lang w:val="en-US" w:eastAsia="zh-CN"/>
        </w:rPr>
        <w:t>河南宜致大药房有限公司渑池西关店、温塘枫香苑店、义马六栋楼店，河南大光明眼镜有限公司及黄河分公司共五家企业主动提出</w:t>
      </w:r>
      <w:r>
        <w:rPr>
          <w:rFonts w:hint="default" w:ascii="文星仿宋" w:hAnsi="文星仿宋" w:eastAsia="文星仿宋"/>
          <w:sz w:val="32"/>
          <w:szCs w:val="32"/>
          <w:lang w:val="en-US" w:eastAsia="zh-CN"/>
        </w:rPr>
        <w:t>申请</w:t>
      </w:r>
      <w:r>
        <w:rPr>
          <w:rFonts w:hint="eastAsia" w:ascii="文星仿宋" w:hAnsi="文星仿宋" w:eastAsia="文星仿宋"/>
          <w:sz w:val="32"/>
          <w:szCs w:val="32"/>
          <w:lang w:val="en-US" w:eastAsia="zh-CN"/>
        </w:rPr>
        <w:t>注销《医疗器械经营许可证》（许可证编号分别为：豫三药监械经营许20220024号、豫三食药监械经营许20210031号、豫三食药监械经营许20210049号、豫三食药监械经营许20150037号、豫三食药监械经营许20150038号）。</w:t>
      </w:r>
      <w:r>
        <w:rPr>
          <w:rFonts w:hint="default" w:ascii="文星仿宋" w:hAnsi="文星仿宋" w:eastAsia="文星仿宋"/>
          <w:sz w:val="32"/>
          <w:szCs w:val="32"/>
          <w:lang w:val="en-US" w:eastAsia="zh-CN"/>
        </w:rPr>
        <w:t>根据《中华人民共和国行政许可法》</w:t>
      </w:r>
      <w:r>
        <w:rPr>
          <w:rFonts w:hint="eastAsia" w:ascii="文星仿宋" w:hAnsi="文星仿宋" w:eastAsia="文星仿宋"/>
          <w:sz w:val="32"/>
          <w:szCs w:val="32"/>
          <w:lang w:val="en-US" w:eastAsia="zh-CN"/>
        </w:rPr>
        <w:t>第七十条、</w:t>
      </w:r>
      <w:r>
        <w:rPr>
          <w:rFonts w:hint="default" w:ascii="文星仿宋" w:hAnsi="文星仿宋" w:eastAsia="文星仿宋"/>
          <w:sz w:val="32"/>
          <w:szCs w:val="32"/>
          <w:lang w:val="en-US" w:eastAsia="zh-CN"/>
        </w:rPr>
        <w:t>《</w:t>
      </w:r>
      <w:r>
        <w:rPr>
          <w:rFonts w:hint="eastAsia" w:ascii="文星仿宋" w:hAnsi="文星仿宋" w:eastAsia="文星仿宋"/>
          <w:sz w:val="32"/>
          <w:szCs w:val="32"/>
          <w:lang w:val="en-US" w:eastAsia="zh-CN"/>
        </w:rPr>
        <w:t>医疗器械经营监督管理办法</w:t>
      </w:r>
      <w:r>
        <w:rPr>
          <w:rFonts w:hint="default" w:ascii="文星仿宋" w:hAnsi="文星仿宋" w:eastAsia="文星仿宋"/>
          <w:sz w:val="32"/>
          <w:szCs w:val="32"/>
          <w:lang w:val="en-US" w:eastAsia="zh-CN"/>
        </w:rPr>
        <w:t>》第二十条的规定</w:t>
      </w:r>
      <w:r>
        <w:rPr>
          <w:rFonts w:hint="eastAsia" w:ascii="文星仿宋" w:hAnsi="文星仿宋" w:eastAsia="文星仿宋"/>
          <w:sz w:val="32"/>
          <w:szCs w:val="32"/>
          <w:lang w:val="en-US" w:eastAsia="zh-CN"/>
        </w:rPr>
        <w:t>，决定注销五家企业的《医疗器械经营许可证》（内容见附表），现予以公示。</w:t>
      </w:r>
    </w:p>
    <w:p w14:paraId="3B996A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 w:firstLine="640" w:firstLineChars="200"/>
        <w:jc w:val="left"/>
        <w:textAlignment w:val="auto"/>
        <w:outlineLvl w:val="9"/>
        <w:rPr>
          <w:rFonts w:hint="eastAsia" w:ascii="文星仿宋" w:hAnsi="文星仿宋" w:eastAsia="文星仿宋"/>
          <w:sz w:val="32"/>
          <w:szCs w:val="32"/>
        </w:rPr>
      </w:pPr>
    </w:p>
    <w:p w14:paraId="6642A8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 w:firstLine="640" w:firstLineChars="200"/>
        <w:jc w:val="left"/>
        <w:textAlignment w:val="auto"/>
        <w:outlineLvl w:val="9"/>
        <w:rPr>
          <w:rFonts w:hint="eastAsia" w:ascii="文星仿宋" w:hAnsi="文星仿宋" w:eastAsia="文星仿宋"/>
          <w:sz w:val="32"/>
          <w:szCs w:val="32"/>
          <w:lang w:val="en-US" w:eastAsia="zh-CN"/>
        </w:rPr>
      </w:pPr>
      <w:r>
        <w:rPr>
          <w:rFonts w:hint="eastAsia" w:ascii="文星仿宋" w:hAnsi="文星仿宋" w:eastAsia="文星仿宋"/>
          <w:sz w:val="32"/>
          <w:szCs w:val="32"/>
        </w:rPr>
        <w:t xml:space="preserve">   </w:t>
      </w:r>
      <w:r>
        <w:rPr>
          <w:rFonts w:hint="eastAsia" w:ascii="文星仿宋" w:hAnsi="文星仿宋" w:eastAsia="文星仿宋"/>
          <w:sz w:val="32"/>
          <w:szCs w:val="32"/>
          <w:lang w:val="en-US" w:eastAsia="zh-CN"/>
        </w:rPr>
        <w:t xml:space="preserve">                                                            </w:t>
      </w:r>
    </w:p>
    <w:p w14:paraId="3BB14C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 w:firstLine="640" w:firstLineChars="200"/>
        <w:jc w:val="left"/>
        <w:textAlignment w:val="auto"/>
        <w:outlineLvl w:val="9"/>
        <w:rPr>
          <w:rFonts w:hint="eastAsia" w:ascii="文星仿宋" w:hAnsi="文星仿宋" w:eastAsia="文星仿宋"/>
          <w:sz w:val="32"/>
          <w:szCs w:val="32"/>
          <w:lang w:val="en-US" w:eastAsia="zh-CN"/>
        </w:rPr>
      </w:pPr>
    </w:p>
    <w:p w14:paraId="002F9D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 w:firstLine="640" w:firstLineChars="200"/>
        <w:jc w:val="center"/>
        <w:textAlignment w:val="auto"/>
        <w:outlineLvl w:val="9"/>
        <w:rPr>
          <w:rFonts w:hint="eastAsia" w:ascii="文星仿宋" w:hAnsi="文星仿宋" w:eastAsia="文星仿宋"/>
          <w:sz w:val="32"/>
          <w:szCs w:val="32"/>
          <w:lang w:val="en-US" w:eastAsia="zh-CN"/>
        </w:rPr>
      </w:pPr>
      <w:r>
        <w:rPr>
          <w:rFonts w:hint="eastAsia" w:ascii="文星仿宋" w:hAnsi="文星仿宋" w:eastAsia="文星仿宋"/>
          <w:sz w:val="32"/>
          <w:szCs w:val="32"/>
          <w:lang w:val="en-US" w:eastAsia="zh-CN"/>
        </w:rPr>
        <w:t xml:space="preserve">                                                             2025年04月29日</w:t>
      </w:r>
    </w:p>
    <w:p w14:paraId="4ECA30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5458D2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2753E4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1C7CB9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286158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787905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0DD85E13">
      <w:pPr>
        <w:rPr>
          <w:rFonts w:hint="eastAsia" w:asciiTheme="minorEastAsia" w:hAnsiTheme="minorEastAsia" w:eastAsiaTheme="minorEastAsia" w:cstheme="minorEastAsia"/>
          <w:b w:val="0"/>
          <w:bCs w:val="0"/>
          <w:i w:val="0"/>
          <w:color w:val="000000"/>
          <w:kern w:val="0"/>
          <w:sz w:val="24"/>
          <w:szCs w:val="24"/>
          <w:u w:val="none"/>
          <w:lang w:val="en-US" w:eastAsia="zh-CN" w:bidi="ar"/>
        </w:rPr>
      </w:pP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color w:val="000000"/>
          <w:kern w:val="0"/>
          <w:sz w:val="24"/>
          <w:szCs w:val="24"/>
          <w:u w:val="none"/>
          <w:lang w:val="en-US" w:eastAsia="zh-CN" w:bidi="ar"/>
        </w:rPr>
        <w:t>附表：</w:t>
      </w:r>
    </w:p>
    <w:tbl>
      <w:tblPr>
        <w:tblStyle w:val="3"/>
        <w:tblpPr w:leftFromText="180" w:rightFromText="180" w:vertAnchor="text" w:horzAnchor="page" w:tblpX="1627" w:tblpY="337"/>
        <w:tblOverlap w:val="never"/>
        <w:tblW w:w="1332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9"/>
        <w:gridCol w:w="1021"/>
        <w:gridCol w:w="1288"/>
        <w:gridCol w:w="1076"/>
        <w:gridCol w:w="1222"/>
        <w:gridCol w:w="1103"/>
        <w:gridCol w:w="1372"/>
        <w:gridCol w:w="1318"/>
        <w:gridCol w:w="1642"/>
        <w:gridCol w:w="1411"/>
        <w:gridCol w:w="1425"/>
      </w:tblGrid>
      <w:tr w14:paraId="44889F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</w:trPr>
        <w:tc>
          <w:tcPr>
            <w:tcW w:w="449" w:type="dxa"/>
          </w:tcPr>
          <w:p w14:paraId="6B641B2A">
            <w:pP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021" w:type="dxa"/>
          </w:tcPr>
          <w:p w14:paraId="41DBF1C5">
            <w:pPr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288" w:type="dxa"/>
            <w:vAlign w:val="top"/>
          </w:tcPr>
          <w:p w14:paraId="76B1619A"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法定代表人</w:t>
            </w:r>
          </w:p>
        </w:tc>
        <w:tc>
          <w:tcPr>
            <w:tcW w:w="1076" w:type="dxa"/>
            <w:vAlign w:val="top"/>
          </w:tcPr>
          <w:p w14:paraId="33F24B6F"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企业负责人</w:t>
            </w:r>
          </w:p>
        </w:tc>
        <w:tc>
          <w:tcPr>
            <w:tcW w:w="1222" w:type="dxa"/>
            <w:vAlign w:val="top"/>
          </w:tcPr>
          <w:p w14:paraId="25D9BB8C"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  <w:t>经营方式</w:t>
            </w:r>
          </w:p>
        </w:tc>
        <w:tc>
          <w:tcPr>
            <w:tcW w:w="1103" w:type="dxa"/>
          </w:tcPr>
          <w:p w14:paraId="7E620BF5">
            <w:pP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住所</w:t>
            </w:r>
          </w:p>
        </w:tc>
        <w:tc>
          <w:tcPr>
            <w:tcW w:w="1372" w:type="dxa"/>
          </w:tcPr>
          <w:p w14:paraId="2422DA89">
            <w:pPr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经营场所</w:t>
            </w:r>
          </w:p>
        </w:tc>
        <w:tc>
          <w:tcPr>
            <w:tcW w:w="1318" w:type="dxa"/>
          </w:tcPr>
          <w:p w14:paraId="325EF491">
            <w:pPr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仓库地址</w:t>
            </w:r>
          </w:p>
        </w:tc>
        <w:tc>
          <w:tcPr>
            <w:tcW w:w="1642" w:type="dxa"/>
          </w:tcPr>
          <w:p w14:paraId="234C98AB">
            <w:pPr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Style w:val="7"/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sz w:val="24"/>
                <w:szCs w:val="24"/>
                <w:lang w:val="en-US" w:eastAsia="zh-CN" w:bidi="ar"/>
              </w:rPr>
              <w:t>许可证编号</w:t>
            </w:r>
          </w:p>
        </w:tc>
        <w:tc>
          <w:tcPr>
            <w:tcW w:w="1411" w:type="dxa"/>
          </w:tcPr>
          <w:p w14:paraId="7F362061">
            <w:pPr>
              <w:rPr>
                <w:rStyle w:val="7"/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sz w:val="24"/>
                <w:szCs w:val="24"/>
                <w:lang w:val="en-US" w:eastAsia="zh-CN" w:bidi="ar"/>
              </w:rPr>
            </w:pPr>
            <w:r>
              <w:rPr>
                <w:rStyle w:val="7"/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sz w:val="24"/>
                <w:szCs w:val="24"/>
                <w:lang w:val="en-US" w:eastAsia="zh-CN" w:bidi="ar"/>
              </w:rPr>
              <w:t>有效期至</w:t>
            </w:r>
          </w:p>
        </w:tc>
        <w:tc>
          <w:tcPr>
            <w:tcW w:w="1425" w:type="dxa"/>
          </w:tcPr>
          <w:p w14:paraId="4BB3E0A1">
            <w:pPr>
              <w:rPr>
                <w:rStyle w:val="7"/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sz w:val="24"/>
                <w:szCs w:val="24"/>
                <w:lang w:val="en-US" w:eastAsia="zh-CN" w:bidi="ar"/>
              </w:rPr>
            </w:pPr>
            <w:r>
              <w:rPr>
                <w:rStyle w:val="7"/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sz w:val="24"/>
                <w:szCs w:val="24"/>
                <w:lang w:val="en-US" w:eastAsia="zh-CN" w:bidi="ar"/>
              </w:rPr>
              <w:t>注销日期</w:t>
            </w:r>
          </w:p>
        </w:tc>
      </w:tr>
      <w:tr w14:paraId="7B915C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49" w:type="dxa"/>
            <w:vAlign w:val="center"/>
          </w:tcPr>
          <w:p w14:paraId="1C0754D0">
            <w:pPr>
              <w:jc w:val="both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021" w:type="dxa"/>
            <w:vAlign w:val="center"/>
          </w:tcPr>
          <w:p w14:paraId="3309A2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河南宜致大药房有限公司渑池西关店</w:t>
            </w:r>
          </w:p>
        </w:tc>
        <w:tc>
          <w:tcPr>
            <w:tcW w:w="1288" w:type="dxa"/>
            <w:vAlign w:val="center"/>
          </w:tcPr>
          <w:p w14:paraId="6DF8D7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076" w:type="dxa"/>
            <w:vAlign w:val="center"/>
          </w:tcPr>
          <w:p w14:paraId="677B7D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南晓晓</w:t>
            </w:r>
          </w:p>
        </w:tc>
        <w:tc>
          <w:tcPr>
            <w:tcW w:w="1222" w:type="dxa"/>
            <w:vAlign w:val="center"/>
          </w:tcPr>
          <w:p w14:paraId="029BBE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零售</w:t>
            </w:r>
          </w:p>
        </w:tc>
        <w:tc>
          <w:tcPr>
            <w:tcW w:w="1103" w:type="dxa"/>
            <w:vAlign w:val="center"/>
          </w:tcPr>
          <w:p w14:paraId="48EBB0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372" w:type="dxa"/>
            <w:vAlign w:val="center"/>
          </w:tcPr>
          <w:p w14:paraId="4F7D87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河南三门峡市渑池县城关镇仰韶大街西关市场北4号门面房</w:t>
            </w:r>
          </w:p>
        </w:tc>
        <w:tc>
          <w:tcPr>
            <w:tcW w:w="1318" w:type="dxa"/>
            <w:vAlign w:val="center"/>
          </w:tcPr>
          <w:p w14:paraId="0BFC97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642" w:type="dxa"/>
            <w:vAlign w:val="center"/>
          </w:tcPr>
          <w:p w14:paraId="41DCC9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豫三药监械经营许 20220024号</w:t>
            </w:r>
          </w:p>
        </w:tc>
        <w:tc>
          <w:tcPr>
            <w:tcW w:w="1411" w:type="dxa"/>
            <w:vAlign w:val="center"/>
          </w:tcPr>
          <w:p w14:paraId="115A43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2027/5/17</w:t>
            </w:r>
          </w:p>
        </w:tc>
        <w:tc>
          <w:tcPr>
            <w:tcW w:w="1425" w:type="dxa"/>
            <w:vAlign w:val="center"/>
          </w:tcPr>
          <w:p w14:paraId="7B28F0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5F15ED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2025/4/29</w:t>
            </w:r>
          </w:p>
        </w:tc>
      </w:tr>
      <w:tr w14:paraId="3272D5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449" w:type="dxa"/>
            <w:vAlign w:val="center"/>
          </w:tcPr>
          <w:p w14:paraId="276A73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021" w:type="dxa"/>
            <w:vAlign w:val="center"/>
          </w:tcPr>
          <w:p w14:paraId="3C2A1A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河南宜致大药房有限公司温塘枫香苑店</w:t>
            </w:r>
          </w:p>
        </w:tc>
        <w:tc>
          <w:tcPr>
            <w:tcW w:w="1288" w:type="dxa"/>
            <w:vAlign w:val="center"/>
          </w:tcPr>
          <w:p w14:paraId="300ECA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076" w:type="dxa"/>
            <w:vAlign w:val="center"/>
          </w:tcPr>
          <w:p w14:paraId="4DCFFF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南晓晓</w:t>
            </w:r>
          </w:p>
        </w:tc>
        <w:tc>
          <w:tcPr>
            <w:tcW w:w="1222" w:type="dxa"/>
            <w:vAlign w:val="center"/>
          </w:tcPr>
          <w:p w14:paraId="60C268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零售</w:t>
            </w:r>
          </w:p>
        </w:tc>
        <w:tc>
          <w:tcPr>
            <w:tcW w:w="1103" w:type="dxa"/>
            <w:vAlign w:val="center"/>
          </w:tcPr>
          <w:p w14:paraId="65CA58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372" w:type="dxa"/>
            <w:vAlign w:val="center"/>
          </w:tcPr>
          <w:p w14:paraId="733E33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河南省三门峡市陕州区大营镇陕州路与高阳路交叉口东北角枫香苑3号楼群楼0101号房</w:t>
            </w:r>
          </w:p>
        </w:tc>
        <w:tc>
          <w:tcPr>
            <w:tcW w:w="1318" w:type="dxa"/>
            <w:vAlign w:val="center"/>
          </w:tcPr>
          <w:p w14:paraId="222092FB">
            <w:pPr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642" w:type="dxa"/>
            <w:vAlign w:val="center"/>
          </w:tcPr>
          <w:p w14:paraId="76BE53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豫三食药监械经营许20210031号</w:t>
            </w:r>
          </w:p>
        </w:tc>
        <w:tc>
          <w:tcPr>
            <w:tcW w:w="1411" w:type="dxa"/>
            <w:vAlign w:val="center"/>
          </w:tcPr>
          <w:p w14:paraId="527D5A4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2026/1/26</w:t>
            </w:r>
          </w:p>
        </w:tc>
        <w:tc>
          <w:tcPr>
            <w:tcW w:w="1425" w:type="dxa"/>
            <w:vAlign w:val="center"/>
          </w:tcPr>
          <w:p w14:paraId="0A579F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2025/4/29</w:t>
            </w:r>
          </w:p>
        </w:tc>
      </w:tr>
      <w:tr w14:paraId="2C6B2E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6" w:hRule="atLeast"/>
        </w:trPr>
        <w:tc>
          <w:tcPr>
            <w:tcW w:w="449" w:type="dxa"/>
            <w:vAlign w:val="center"/>
          </w:tcPr>
          <w:p w14:paraId="7D4429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021" w:type="dxa"/>
            <w:vAlign w:val="center"/>
          </w:tcPr>
          <w:p w14:paraId="355A5E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河南宜致大药房有限公司义马六栋楼店</w:t>
            </w:r>
          </w:p>
        </w:tc>
        <w:tc>
          <w:tcPr>
            <w:tcW w:w="1288" w:type="dxa"/>
            <w:vAlign w:val="center"/>
          </w:tcPr>
          <w:p w14:paraId="30C206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076" w:type="dxa"/>
            <w:vAlign w:val="center"/>
          </w:tcPr>
          <w:p w14:paraId="0AEB79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南晓晓</w:t>
            </w:r>
          </w:p>
        </w:tc>
        <w:tc>
          <w:tcPr>
            <w:tcW w:w="1222" w:type="dxa"/>
            <w:vAlign w:val="center"/>
          </w:tcPr>
          <w:p w14:paraId="514280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零售</w:t>
            </w:r>
          </w:p>
        </w:tc>
        <w:tc>
          <w:tcPr>
            <w:tcW w:w="1103" w:type="dxa"/>
            <w:vAlign w:val="center"/>
          </w:tcPr>
          <w:p w14:paraId="2E4BA7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372" w:type="dxa"/>
            <w:vAlign w:val="center"/>
          </w:tcPr>
          <w:p w14:paraId="0601F9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河南省三门峡市义马市千秋路街道珠江路西裴村一组04号门面房</w:t>
            </w:r>
          </w:p>
        </w:tc>
        <w:tc>
          <w:tcPr>
            <w:tcW w:w="1318" w:type="dxa"/>
            <w:vAlign w:val="center"/>
          </w:tcPr>
          <w:p w14:paraId="2A0790D6">
            <w:pPr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642" w:type="dxa"/>
            <w:vAlign w:val="center"/>
          </w:tcPr>
          <w:p w14:paraId="1E455C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豫三食药监械经营许20210049号</w:t>
            </w:r>
          </w:p>
        </w:tc>
        <w:tc>
          <w:tcPr>
            <w:tcW w:w="1411" w:type="dxa"/>
            <w:vAlign w:val="center"/>
          </w:tcPr>
          <w:p w14:paraId="12D1BC9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2026/3/28</w:t>
            </w:r>
          </w:p>
        </w:tc>
        <w:tc>
          <w:tcPr>
            <w:tcW w:w="1425" w:type="dxa"/>
            <w:vAlign w:val="center"/>
          </w:tcPr>
          <w:p w14:paraId="296F38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2025/4/29</w:t>
            </w:r>
          </w:p>
        </w:tc>
      </w:tr>
      <w:tr w14:paraId="410AED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49" w:type="dxa"/>
            <w:vAlign w:val="center"/>
          </w:tcPr>
          <w:p w14:paraId="5F14DF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021" w:type="dxa"/>
            <w:vAlign w:val="center"/>
          </w:tcPr>
          <w:p w14:paraId="3A42E3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河南大光明眼镜有限公司</w:t>
            </w:r>
          </w:p>
        </w:tc>
        <w:tc>
          <w:tcPr>
            <w:tcW w:w="1288" w:type="dxa"/>
            <w:vAlign w:val="center"/>
          </w:tcPr>
          <w:p w14:paraId="35666C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黄建辉</w:t>
            </w:r>
          </w:p>
        </w:tc>
        <w:tc>
          <w:tcPr>
            <w:tcW w:w="1076" w:type="dxa"/>
            <w:vAlign w:val="center"/>
          </w:tcPr>
          <w:p w14:paraId="1B3827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黄建辉</w:t>
            </w:r>
          </w:p>
        </w:tc>
        <w:tc>
          <w:tcPr>
            <w:tcW w:w="1222" w:type="dxa"/>
            <w:vAlign w:val="center"/>
          </w:tcPr>
          <w:p w14:paraId="56E3D1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零售</w:t>
            </w:r>
          </w:p>
        </w:tc>
        <w:tc>
          <w:tcPr>
            <w:tcW w:w="1103" w:type="dxa"/>
            <w:vAlign w:val="center"/>
          </w:tcPr>
          <w:p w14:paraId="4A29E1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三门峡市上阳路中段（市计生委门面房）</w:t>
            </w:r>
          </w:p>
        </w:tc>
        <w:tc>
          <w:tcPr>
            <w:tcW w:w="1372" w:type="dxa"/>
            <w:vAlign w:val="center"/>
          </w:tcPr>
          <w:p w14:paraId="597589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三门峡市上阳路中段（市计生委门面房）</w:t>
            </w:r>
          </w:p>
        </w:tc>
        <w:tc>
          <w:tcPr>
            <w:tcW w:w="1318" w:type="dxa"/>
            <w:vAlign w:val="center"/>
          </w:tcPr>
          <w:p w14:paraId="202EA071">
            <w:pPr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642" w:type="dxa"/>
            <w:vAlign w:val="center"/>
          </w:tcPr>
          <w:p w14:paraId="4FCFC2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豫三食药监械经营许 20150037号</w:t>
            </w:r>
          </w:p>
        </w:tc>
        <w:tc>
          <w:tcPr>
            <w:tcW w:w="1411" w:type="dxa"/>
            <w:vAlign w:val="center"/>
          </w:tcPr>
          <w:p w14:paraId="4D8FDE8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2025/7/5</w:t>
            </w:r>
          </w:p>
        </w:tc>
        <w:tc>
          <w:tcPr>
            <w:tcW w:w="1425" w:type="dxa"/>
            <w:vAlign w:val="center"/>
          </w:tcPr>
          <w:p w14:paraId="1F9FED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2025/4/29</w:t>
            </w:r>
          </w:p>
        </w:tc>
      </w:tr>
      <w:tr w14:paraId="52F0A4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5" w:hRule="atLeast"/>
        </w:trPr>
        <w:tc>
          <w:tcPr>
            <w:tcW w:w="449" w:type="dxa"/>
            <w:vAlign w:val="center"/>
          </w:tcPr>
          <w:p w14:paraId="00ECC8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021" w:type="dxa"/>
            <w:vAlign w:val="center"/>
          </w:tcPr>
          <w:p w14:paraId="7EE4FA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河南大光明眼镜有限公司黄河分公司</w:t>
            </w:r>
          </w:p>
        </w:tc>
        <w:tc>
          <w:tcPr>
            <w:tcW w:w="1288" w:type="dxa"/>
            <w:vAlign w:val="center"/>
          </w:tcPr>
          <w:p w14:paraId="50E2D4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076" w:type="dxa"/>
            <w:vAlign w:val="center"/>
          </w:tcPr>
          <w:p w14:paraId="2F4314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黄建辉</w:t>
            </w:r>
          </w:p>
        </w:tc>
        <w:tc>
          <w:tcPr>
            <w:tcW w:w="1222" w:type="dxa"/>
            <w:vAlign w:val="center"/>
          </w:tcPr>
          <w:p w14:paraId="162864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零售</w:t>
            </w:r>
          </w:p>
        </w:tc>
        <w:tc>
          <w:tcPr>
            <w:tcW w:w="1103" w:type="dxa"/>
            <w:vAlign w:val="center"/>
          </w:tcPr>
          <w:p w14:paraId="77F798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372" w:type="dxa"/>
            <w:vAlign w:val="center"/>
          </w:tcPr>
          <w:p w14:paraId="3836536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三门峡市湖滨区黄河路北中段</w:t>
            </w:r>
          </w:p>
        </w:tc>
        <w:tc>
          <w:tcPr>
            <w:tcW w:w="1318" w:type="dxa"/>
            <w:vAlign w:val="center"/>
          </w:tcPr>
          <w:p w14:paraId="0198E804">
            <w:pPr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642" w:type="dxa"/>
            <w:vAlign w:val="center"/>
          </w:tcPr>
          <w:p w14:paraId="5EF020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豫三食药监械经营许 20150038号</w:t>
            </w:r>
          </w:p>
        </w:tc>
        <w:tc>
          <w:tcPr>
            <w:tcW w:w="1411" w:type="dxa"/>
            <w:vAlign w:val="center"/>
          </w:tcPr>
          <w:p w14:paraId="2F10755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2025/7/5</w:t>
            </w:r>
          </w:p>
        </w:tc>
        <w:tc>
          <w:tcPr>
            <w:tcW w:w="1425" w:type="dxa"/>
            <w:vAlign w:val="center"/>
          </w:tcPr>
          <w:p w14:paraId="695810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2025/4/29</w:t>
            </w:r>
          </w:p>
        </w:tc>
      </w:tr>
    </w:tbl>
    <w:p w14:paraId="1FC3916B">
      <w:pPr>
        <w:jc w:val="both"/>
        <w:rPr>
          <w:rFonts w:hint="eastAsia" w:ascii="文星仿宋" w:hAnsi="文星仿宋" w:eastAsia="文星仿宋" w:cs="文星仿宋"/>
          <w:i w:val="0"/>
          <w:color w:val="000000"/>
          <w:kern w:val="0"/>
          <w:sz w:val="18"/>
          <w:szCs w:val="18"/>
          <w:u w:val="none"/>
          <w:lang w:val="en-US" w:eastAsia="zh-CN" w:bidi="ar"/>
        </w:rPr>
      </w:pPr>
    </w:p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文星标宋">
    <w:panose1 w:val="02010604000101010101"/>
    <w:charset w:val="86"/>
    <w:family w:val="auto"/>
    <w:pitch w:val="default"/>
    <w:sig w:usb0="00000001" w:usb1="080E0000" w:usb2="00000000" w:usb3="00000000" w:csb0="00040001" w:csb1="00000000"/>
  </w:font>
  <w:font w:name="文星仿宋">
    <w:panose1 w:val="0201060900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MzNDMyZjlmMjJjOGY4NmExOTNmY2VkZjJmNDE3MDQifQ=="/>
  </w:docVars>
  <w:rsids>
    <w:rsidRoot w:val="00000000"/>
    <w:rsid w:val="03E03B40"/>
    <w:rsid w:val="058A0801"/>
    <w:rsid w:val="066669E3"/>
    <w:rsid w:val="0F5D489B"/>
    <w:rsid w:val="1164619B"/>
    <w:rsid w:val="139B22A7"/>
    <w:rsid w:val="13A05002"/>
    <w:rsid w:val="13D56DC1"/>
    <w:rsid w:val="15005F10"/>
    <w:rsid w:val="15686FF6"/>
    <w:rsid w:val="15741C21"/>
    <w:rsid w:val="19A52E4A"/>
    <w:rsid w:val="1A450DC8"/>
    <w:rsid w:val="1AD97B3D"/>
    <w:rsid w:val="1BF81957"/>
    <w:rsid w:val="1DD65C73"/>
    <w:rsid w:val="1ED74B9E"/>
    <w:rsid w:val="1FBB0F9A"/>
    <w:rsid w:val="236270F4"/>
    <w:rsid w:val="275F53B8"/>
    <w:rsid w:val="281C48D8"/>
    <w:rsid w:val="2A1146DE"/>
    <w:rsid w:val="2D6B5D33"/>
    <w:rsid w:val="2DF70698"/>
    <w:rsid w:val="2E581C8B"/>
    <w:rsid w:val="2F854854"/>
    <w:rsid w:val="32903037"/>
    <w:rsid w:val="33C05FC5"/>
    <w:rsid w:val="354E76A6"/>
    <w:rsid w:val="380A6843"/>
    <w:rsid w:val="3AE075DE"/>
    <w:rsid w:val="3B2E03C9"/>
    <w:rsid w:val="426F4A41"/>
    <w:rsid w:val="461B4B66"/>
    <w:rsid w:val="4A5067BE"/>
    <w:rsid w:val="4DF02DDF"/>
    <w:rsid w:val="52F54C6C"/>
    <w:rsid w:val="52FC4556"/>
    <w:rsid w:val="567A17F1"/>
    <w:rsid w:val="5BBA436E"/>
    <w:rsid w:val="5FD43D03"/>
    <w:rsid w:val="60A7445C"/>
    <w:rsid w:val="62310D0B"/>
    <w:rsid w:val="68845EBA"/>
    <w:rsid w:val="6DCF76E0"/>
    <w:rsid w:val="72970F69"/>
    <w:rsid w:val="79855AAB"/>
    <w:rsid w:val="7BFA0FE3"/>
    <w:rsid w:val="7E8D6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FollowedHyperlink"/>
    <w:basedOn w:val="4"/>
    <w:qFormat/>
    <w:uiPriority w:val="0"/>
    <w:rPr>
      <w:color w:val="800080"/>
      <w:u w:val="single"/>
    </w:rPr>
  </w:style>
  <w:style w:type="character" w:styleId="6">
    <w:name w:val="Hyperlink"/>
    <w:basedOn w:val="4"/>
    <w:qFormat/>
    <w:uiPriority w:val="0"/>
    <w:rPr>
      <w:color w:val="0000FF"/>
      <w:u w:val="single"/>
    </w:rPr>
  </w:style>
  <w:style w:type="character" w:customStyle="1" w:styleId="7">
    <w:name w:val="font31"/>
    <w:basedOn w:val="4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8">
    <w:name w:val="font11"/>
    <w:basedOn w:val="4"/>
    <w:qFormat/>
    <w:uiPriority w:val="0"/>
    <w:rPr>
      <w:rFonts w:ascii="Calibri" w:hAnsi="Calibri" w:cs="Calibri"/>
      <w:color w:val="000000"/>
      <w:sz w:val="18"/>
      <w:szCs w:val="18"/>
      <w:u w:val="none"/>
    </w:rPr>
  </w:style>
  <w:style w:type="character" w:customStyle="1" w:styleId="9">
    <w:name w:val="l-btn-icon-right"/>
    <w:basedOn w:val="4"/>
    <w:qFormat/>
    <w:uiPriority w:val="0"/>
  </w:style>
  <w:style w:type="character" w:customStyle="1" w:styleId="10">
    <w:name w:val="l-btn-text"/>
    <w:basedOn w:val="4"/>
    <w:qFormat/>
    <w:uiPriority w:val="0"/>
    <w:rPr>
      <w:vertAlign w:val="baseline"/>
    </w:rPr>
  </w:style>
  <w:style w:type="character" w:customStyle="1" w:styleId="11">
    <w:name w:val="l-btn-left"/>
    <w:basedOn w:val="4"/>
    <w:qFormat/>
    <w:uiPriority w:val="0"/>
  </w:style>
  <w:style w:type="character" w:customStyle="1" w:styleId="12">
    <w:name w:val="l-btn-left1"/>
    <w:basedOn w:val="4"/>
    <w:qFormat/>
    <w:uiPriority w:val="0"/>
  </w:style>
  <w:style w:type="character" w:customStyle="1" w:styleId="13">
    <w:name w:val="l-btn-left2"/>
    <w:basedOn w:val="4"/>
    <w:qFormat/>
    <w:uiPriority w:val="0"/>
  </w:style>
  <w:style w:type="character" w:customStyle="1" w:styleId="14">
    <w:name w:val="l-btn-left3"/>
    <w:basedOn w:val="4"/>
    <w:qFormat/>
    <w:uiPriority w:val="0"/>
  </w:style>
  <w:style w:type="character" w:customStyle="1" w:styleId="15">
    <w:name w:val="layui-layer-tabnow"/>
    <w:basedOn w:val="4"/>
    <w:qFormat/>
    <w:uiPriority w:val="0"/>
    <w:rPr>
      <w:bdr w:val="single" w:color="CCCCCC" w:sz="6" w:space="0"/>
      <w:shd w:val="clear" w:fill="FFFFFF"/>
    </w:rPr>
  </w:style>
  <w:style w:type="character" w:customStyle="1" w:styleId="16">
    <w:name w:val="l-btn-icon-left"/>
    <w:basedOn w:val="4"/>
    <w:qFormat/>
    <w:uiPriority w:val="0"/>
  </w:style>
  <w:style w:type="character" w:customStyle="1" w:styleId="17">
    <w:name w:val="l-btn-empty"/>
    <w:basedOn w:val="4"/>
    <w:qFormat/>
    <w:uiPriority w:val="0"/>
  </w:style>
  <w:style w:type="character" w:customStyle="1" w:styleId="18">
    <w:name w:val="first-child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392</Words>
  <Characters>462</Characters>
  <Lines>0</Lines>
  <Paragraphs>0</Paragraphs>
  <TotalTime>194</TotalTime>
  <ScaleCrop>false</ScaleCrop>
  <LinksUpToDate>false</LinksUpToDate>
  <CharactersWithSpaces>527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lenovo097</dc:creator>
  <cp:lastModifiedBy>圆</cp:lastModifiedBy>
  <cp:lastPrinted>2022-10-09T03:23:00Z</cp:lastPrinted>
  <dcterms:modified xsi:type="dcterms:W3CDTF">2025-04-29T06:59:52Z</dcterms:modified>
  <dc:title>三门峡市市场监督管理局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F4FC5936527F4290A1481658B633BD96_12</vt:lpwstr>
  </property>
</Properties>
</file>