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河南木林骐胜商贸有限公司等9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2025年2月19日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河南木林骐胜商贸有限公司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变更企业负责人为：杨艳梅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豫三食药监械经营许20210105号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卢氏县好药师晓锋药店经营部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变更企业负责人为：荆瑞清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豫三药监械经营备20220068号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河南宜致大药房有限公司永兴街店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湖滨区涧河街道五原路与永兴街交叉口大地花园4号楼106号商铺；变更经营范围为：原分类目录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新分类目录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豫三食药监械经营备20210034号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三门峡华为医药零售连锁有限公司剑桥小学店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,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豫三食药监械经营备20210055号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三门峡华为医药零售连锁有限公司东方苑店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豫三药监械经营备20230021号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三门峡华为医药零售连锁有限公司火车站店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豫三药监械经营备20230030号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三门峡华为医药零售连锁有限公司崤山西路店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豫三药监械经营备20230035号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三门峡弘康科技有限公司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变更法人、企业负责人为：杨建军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豫三药监械经营备20240063号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三门峡华为医药零售连锁有限公司锦园店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2025.2.18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7F3E7A"/>
    <w:rsid w:val="FEFE0546"/>
    <w:rsid w:val="FF4D29C9"/>
    <w:rsid w:val="FF7D3283"/>
    <w:rsid w:val="FFBF5613"/>
    <w:rsid w:val="FFE7DB20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2014-11-19T20:08:00Z</dcterms:created>
  <dc:creator>lenovo097</dc:creator>
  <cp:lastModifiedBy>kylin</cp:lastModifiedBy>
  <cp:lastPrinted>2021-12-22T16:48:00Z</cp:lastPrinted>
  <dcterms:modified xsi:type="dcterms:W3CDTF">2025-02-18T10:21:49Z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