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9CE9CB">
      <w:pPr>
        <w:jc w:val="center"/>
        <w:rPr>
          <w:rFonts w:hint="eastAsia" w:ascii="文星标宋" w:hAnsi="文星标宋" w:eastAsia="文星标宋"/>
          <w:sz w:val="32"/>
          <w:szCs w:val="32"/>
        </w:rPr>
      </w:pPr>
      <w:r>
        <w:rPr>
          <w:rFonts w:hint="eastAsia" w:ascii="文星标宋" w:hAnsi="文星标宋" w:eastAsia="文星标宋"/>
          <w:sz w:val="32"/>
          <w:szCs w:val="32"/>
        </w:rPr>
        <w:t>三门峡市</w:t>
      </w:r>
      <w:r>
        <w:rPr>
          <w:rFonts w:hint="eastAsia" w:ascii="文星标宋" w:hAnsi="文星标宋" w:eastAsia="文星标宋"/>
          <w:sz w:val="32"/>
          <w:szCs w:val="32"/>
          <w:lang w:eastAsia="zh-CN"/>
        </w:rPr>
        <w:t>市场</w:t>
      </w:r>
      <w:r>
        <w:rPr>
          <w:rFonts w:hint="eastAsia" w:ascii="文星标宋" w:hAnsi="文星标宋" w:eastAsia="文星标宋"/>
          <w:sz w:val="32"/>
          <w:szCs w:val="32"/>
        </w:rPr>
        <w:t>监督管理局</w:t>
      </w:r>
    </w:p>
    <w:p w14:paraId="51409E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640" w:firstLineChars="200"/>
        <w:jc w:val="center"/>
        <w:textAlignment w:val="auto"/>
        <w:outlineLvl w:val="9"/>
        <w:rPr>
          <w:rFonts w:hint="eastAsia" w:ascii="文星标宋" w:hAnsi="文星标宋" w:eastAsia="文星标宋"/>
          <w:sz w:val="32"/>
          <w:szCs w:val="32"/>
          <w:lang w:eastAsia="zh-CN"/>
        </w:rPr>
      </w:pPr>
      <w:r>
        <w:rPr>
          <w:rFonts w:hint="eastAsia" w:ascii="文星标宋" w:hAnsi="文星标宋" w:eastAsia="文星标宋"/>
          <w:sz w:val="32"/>
          <w:szCs w:val="32"/>
          <w:lang w:eastAsia="zh-CN"/>
        </w:rPr>
        <w:t>医疗器械经营</w:t>
      </w:r>
      <w:r>
        <w:rPr>
          <w:rFonts w:hint="eastAsia" w:ascii="文星标宋" w:hAnsi="文星标宋" w:eastAsia="文星标宋"/>
          <w:sz w:val="32"/>
          <w:szCs w:val="32"/>
        </w:rPr>
        <w:t>许可</w:t>
      </w:r>
      <w:r>
        <w:rPr>
          <w:rFonts w:hint="eastAsia" w:ascii="文星标宋" w:hAnsi="文星标宋" w:eastAsia="文星标宋"/>
          <w:sz w:val="32"/>
          <w:szCs w:val="32"/>
          <w:lang w:eastAsia="zh-CN"/>
        </w:rPr>
        <w:t>注销</w:t>
      </w:r>
      <w:r>
        <w:rPr>
          <w:rFonts w:hint="eastAsia" w:ascii="文星标宋" w:hAnsi="文星标宋" w:eastAsia="文星标宋"/>
          <w:sz w:val="32"/>
          <w:szCs w:val="32"/>
        </w:rPr>
        <w:t>公告（</w:t>
      </w:r>
      <w:r>
        <w:rPr>
          <w:rFonts w:hint="eastAsia" w:ascii="文星标宋" w:hAnsi="文星标宋" w:eastAsia="文星标宋"/>
          <w:sz w:val="32"/>
          <w:szCs w:val="32"/>
          <w:lang w:val="en-US" w:eastAsia="zh-CN"/>
        </w:rPr>
        <w:t>2025</w:t>
      </w:r>
      <w:r>
        <w:rPr>
          <w:rFonts w:hint="eastAsia" w:ascii="文星标宋" w:hAnsi="文星标宋" w:eastAsia="文星标宋"/>
          <w:sz w:val="32"/>
          <w:szCs w:val="32"/>
        </w:rPr>
        <w:t>第</w:t>
      </w:r>
      <w:r>
        <w:rPr>
          <w:rFonts w:hint="eastAsia" w:ascii="文星标宋" w:hAnsi="文星标宋" w:eastAsia="文星标宋"/>
          <w:sz w:val="32"/>
          <w:szCs w:val="32"/>
          <w:lang w:val="en-US" w:eastAsia="zh-CN"/>
        </w:rPr>
        <w:t>04</w:t>
      </w:r>
      <w:r>
        <w:rPr>
          <w:rFonts w:hint="eastAsia" w:ascii="文星标宋" w:hAnsi="文星标宋" w:eastAsia="文星标宋"/>
          <w:sz w:val="32"/>
          <w:szCs w:val="32"/>
        </w:rPr>
        <w:t>号</w:t>
      </w:r>
      <w:r>
        <w:rPr>
          <w:rFonts w:hint="eastAsia" w:ascii="文星标宋" w:hAnsi="文星标宋" w:eastAsia="文星标宋"/>
          <w:sz w:val="32"/>
          <w:szCs w:val="32"/>
          <w:lang w:eastAsia="zh-CN"/>
        </w:rPr>
        <w:t>）</w:t>
      </w:r>
    </w:p>
    <w:p w14:paraId="752E36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/>
        <w:jc w:val="left"/>
        <w:textAlignment w:val="auto"/>
        <w:outlineLvl w:val="9"/>
        <w:rPr>
          <w:rFonts w:hint="eastAsia" w:ascii="文星仿宋" w:hAnsi="文星仿宋" w:eastAsia="文星仿宋"/>
          <w:sz w:val="32"/>
          <w:szCs w:val="32"/>
          <w:lang w:val="en-US" w:eastAsia="zh-CN"/>
        </w:rPr>
      </w:pPr>
    </w:p>
    <w:p w14:paraId="611840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640" w:firstLineChars="200"/>
        <w:jc w:val="left"/>
        <w:textAlignment w:val="auto"/>
        <w:outlineLvl w:val="9"/>
        <w:rPr>
          <w:rFonts w:hint="eastAsia" w:ascii="文星仿宋" w:hAnsi="文星仿宋" w:eastAsia="文星仿宋"/>
          <w:sz w:val="32"/>
          <w:szCs w:val="32"/>
          <w:lang w:val="en-US" w:eastAsia="zh-CN"/>
        </w:rPr>
      </w:pP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>卢氏好视力眼镜店北街店、河南华盛医疗器械有限公司共两家企业主动提出</w:t>
      </w:r>
      <w:r>
        <w:rPr>
          <w:rFonts w:hint="default" w:ascii="文星仿宋" w:hAnsi="文星仿宋" w:eastAsia="文星仿宋"/>
          <w:sz w:val="32"/>
          <w:szCs w:val="32"/>
          <w:lang w:val="en-US" w:eastAsia="zh-CN"/>
        </w:rPr>
        <w:t>申请</w:t>
      </w: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>注销《医疗器械经营许可证》（许可证编号分别为：豫三食药监械经营许 20210100号、豫三食药监械经营许20150010号）。</w:t>
      </w:r>
      <w:r>
        <w:rPr>
          <w:rFonts w:hint="default" w:ascii="文星仿宋" w:hAnsi="文星仿宋" w:eastAsia="文星仿宋"/>
          <w:sz w:val="32"/>
          <w:szCs w:val="32"/>
          <w:lang w:val="en-US" w:eastAsia="zh-CN"/>
        </w:rPr>
        <w:t>根据《中华人民共和国行政许可法》</w:t>
      </w: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>第七十条、</w:t>
      </w:r>
      <w:r>
        <w:rPr>
          <w:rFonts w:hint="default" w:ascii="文星仿宋" w:hAnsi="文星仿宋" w:eastAsia="文星仿宋"/>
          <w:sz w:val="32"/>
          <w:szCs w:val="32"/>
          <w:lang w:val="en-US" w:eastAsia="zh-CN"/>
        </w:rPr>
        <w:t>《</w:t>
      </w: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>医疗器械经营监督管理办法</w:t>
      </w:r>
      <w:r>
        <w:rPr>
          <w:rFonts w:hint="default" w:ascii="文星仿宋" w:hAnsi="文星仿宋" w:eastAsia="文星仿宋"/>
          <w:sz w:val="32"/>
          <w:szCs w:val="32"/>
          <w:lang w:val="en-US" w:eastAsia="zh-CN"/>
        </w:rPr>
        <w:t>》第二十条的规定</w:t>
      </w: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>，决定注销两家企业的《医疗器械经营许可证》（内容见附表），现予以公示。</w:t>
      </w:r>
    </w:p>
    <w:p w14:paraId="3B996A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640" w:firstLineChars="200"/>
        <w:jc w:val="left"/>
        <w:textAlignment w:val="auto"/>
        <w:outlineLvl w:val="9"/>
        <w:rPr>
          <w:rFonts w:hint="eastAsia" w:ascii="文星仿宋" w:hAnsi="文星仿宋" w:eastAsia="文星仿宋"/>
          <w:sz w:val="32"/>
          <w:szCs w:val="32"/>
        </w:rPr>
      </w:pPr>
    </w:p>
    <w:p w14:paraId="002F9D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 w:firstLine="640" w:firstLineChars="200"/>
        <w:jc w:val="left"/>
        <w:textAlignment w:val="auto"/>
        <w:outlineLvl w:val="9"/>
        <w:rPr>
          <w:rFonts w:hint="eastAsia" w:ascii="文星仿宋" w:hAnsi="文星仿宋" w:eastAsia="文星仿宋"/>
          <w:sz w:val="32"/>
          <w:szCs w:val="32"/>
          <w:lang w:val="en-US" w:eastAsia="zh-CN"/>
        </w:rPr>
      </w:pPr>
      <w:r>
        <w:rPr>
          <w:rFonts w:hint="eastAsia" w:ascii="文星仿宋" w:hAnsi="文星仿宋" w:eastAsia="文星仿宋"/>
          <w:sz w:val="32"/>
          <w:szCs w:val="32"/>
        </w:rPr>
        <w:t xml:space="preserve">   </w:t>
      </w:r>
      <w:r>
        <w:rPr>
          <w:rFonts w:hint="eastAsia" w:ascii="文星仿宋" w:hAnsi="文星仿宋" w:eastAsia="文星仿宋"/>
          <w:sz w:val="32"/>
          <w:szCs w:val="32"/>
          <w:lang w:val="en-US" w:eastAsia="zh-CN"/>
        </w:rPr>
        <w:t xml:space="preserve">                                                            2025年04月07日</w:t>
      </w:r>
    </w:p>
    <w:p w14:paraId="4ECA30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5458D2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2753E4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1C7CB9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286158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787905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4F9DFC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2EA284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433E03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37EA5D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119856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both"/>
        <w:textAlignment w:val="auto"/>
        <w:outlineLvl w:val="9"/>
        <w:rPr>
          <w:rFonts w:hint="eastAsia" w:ascii="文星仿宋" w:hAnsi="文星仿宋" w:eastAsia="文星仿宋" w:cs="文星仿宋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</w:p>
    <w:p w14:paraId="0AA42778">
      <w:pPr>
        <w:rPr>
          <w:rFonts w:hint="eastAsia" w:ascii="文星仿宋" w:hAnsi="文星仿宋" w:eastAsia="文星仿宋" w:cs="文星仿宋"/>
          <w:b w:val="0"/>
          <w:bCs w:val="0"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</w:p>
    <w:p w14:paraId="0DD85E13">
      <w:pPr>
        <w:rPr>
          <w:rFonts w:hint="eastAsia" w:asciiTheme="minorEastAsia" w:hAnsiTheme="minorEastAsia" w:eastAsiaTheme="minorEastAsia" w:cstheme="minorEastAsia"/>
          <w:b w:val="0"/>
          <w:bCs w:val="0"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color w:val="000000"/>
          <w:kern w:val="0"/>
          <w:sz w:val="24"/>
          <w:szCs w:val="24"/>
          <w:u w:val="none"/>
          <w:lang w:val="en-US" w:eastAsia="zh-CN" w:bidi="ar"/>
        </w:rPr>
        <w:t>附表：</w:t>
      </w:r>
      <w:bookmarkStart w:id="0" w:name="_GoBack"/>
      <w:bookmarkEnd w:id="0"/>
    </w:p>
    <w:tbl>
      <w:tblPr>
        <w:tblStyle w:val="3"/>
        <w:tblpPr w:leftFromText="180" w:rightFromText="180" w:vertAnchor="text" w:horzAnchor="page" w:tblpX="1627" w:tblpY="337"/>
        <w:tblOverlap w:val="never"/>
        <w:tblW w:w="1332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9"/>
        <w:gridCol w:w="1021"/>
        <w:gridCol w:w="1288"/>
        <w:gridCol w:w="1076"/>
        <w:gridCol w:w="1222"/>
        <w:gridCol w:w="1103"/>
        <w:gridCol w:w="1372"/>
        <w:gridCol w:w="1318"/>
        <w:gridCol w:w="1596"/>
        <w:gridCol w:w="1457"/>
        <w:gridCol w:w="1425"/>
      </w:tblGrid>
      <w:tr w14:paraId="44889F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449" w:type="dxa"/>
          </w:tcPr>
          <w:p w14:paraId="6B641B2A">
            <w:pP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021" w:type="dxa"/>
          </w:tcPr>
          <w:p w14:paraId="41DBF1C5">
            <w:pPr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288" w:type="dxa"/>
            <w:vAlign w:val="top"/>
          </w:tcPr>
          <w:p w14:paraId="76B1619A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</w:t>
            </w:r>
          </w:p>
        </w:tc>
        <w:tc>
          <w:tcPr>
            <w:tcW w:w="1076" w:type="dxa"/>
            <w:vAlign w:val="top"/>
          </w:tcPr>
          <w:p w14:paraId="33F24B6F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企业负责人</w:t>
            </w:r>
          </w:p>
        </w:tc>
        <w:tc>
          <w:tcPr>
            <w:tcW w:w="1222" w:type="dxa"/>
            <w:vAlign w:val="top"/>
          </w:tcPr>
          <w:p w14:paraId="25D9BB8C">
            <w:pPr>
              <w:keepNext w:val="0"/>
              <w:keepLines w:val="0"/>
              <w:widowControl/>
              <w:suppressLineNumbers w:val="0"/>
              <w:jc w:val="both"/>
              <w:textAlignment w:val="top"/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  <w:t>经营方式</w:t>
            </w:r>
          </w:p>
        </w:tc>
        <w:tc>
          <w:tcPr>
            <w:tcW w:w="1103" w:type="dxa"/>
          </w:tcPr>
          <w:p w14:paraId="7E620BF5">
            <w:pP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住所</w:t>
            </w:r>
          </w:p>
        </w:tc>
        <w:tc>
          <w:tcPr>
            <w:tcW w:w="1372" w:type="dxa"/>
          </w:tcPr>
          <w:p w14:paraId="2422DA89">
            <w:pPr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经营场所</w:t>
            </w:r>
          </w:p>
        </w:tc>
        <w:tc>
          <w:tcPr>
            <w:tcW w:w="1318" w:type="dxa"/>
          </w:tcPr>
          <w:p w14:paraId="325EF491">
            <w:pPr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仓库地址</w:t>
            </w:r>
          </w:p>
        </w:tc>
        <w:tc>
          <w:tcPr>
            <w:tcW w:w="1596" w:type="dxa"/>
          </w:tcPr>
          <w:p w14:paraId="234C98AB">
            <w:pPr>
              <w:rPr>
                <w:rFonts w:hint="eastAsia" w:ascii="文星仿宋" w:hAnsi="文星仿宋" w:eastAsia="文星仿宋" w:cs="文星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Style w:val="7"/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sz w:val="24"/>
                <w:szCs w:val="24"/>
                <w:lang w:val="en-US" w:eastAsia="zh-CN" w:bidi="ar"/>
              </w:rPr>
              <w:t>许可证编号</w:t>
            </w:r>
          </w:p>
        </w:tc>
        <w:tc>
          <w:tcPr>
            <w:tcW w:w="1457" w:type="dxa"/>
          </w:tcPr>
          <w:p w14:paraId="7F362061">
            <w:pPr>
              <w:rPr>
                <w:rStyle w:val="7"/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sz w:val="24"/>
                <w:szCs w:val="24"/>
                <w:lang w:val="en-US" w:eastAsia="zh-CN" w:bidi="ar"/>
              </w:rPr>
              <w:t>有效期至</w:t>
            </w:r>
          </w:p>
        </w:tc>
        <w:tc>
          <w:tcPr>
            <w:tcW w:w="1425" w:type="dxa"/>
          </w:tcPr>
          <w:p w14:paraId="4BB3E0A1">
            <w:pPr>
              <w:rPr>
                <w:rStyle w:val="7"/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="文星仿宋" w:hAnsi="文星仿宋" w:eastAsia="文星仿宋" w:cs="文星仿宋"/>
                <w:b/>
                <w:bCs/>
                <w:i w:val="0"/>
                <w:color w:val="000000"/>
                <w:sz w:val="24"/>
                <w:szCs w:val="24"/>
                <w:lang w:val="en-US" w:eastAsia="zh-CN" w:bidi="ar"/>
              </w:rPr>
              <w:t>注销日期</w:t>
            </w:r>
          </w:p>
        </w:tc>
      </w:tr>
      <w:tr w14:paraId="7B915C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2" w:hRule="atLeast"/>
        </w:trPr>
        <w:tc>
          <w:tcPr>
            <w:tcW w:w="449" w:type="dxa"/>
            <w:vAlign w:val="center"/>
          </w:tcPr>
          <w:p w14:paraId="1C0754D0">
            <w:pPr>
              <w:jc w:val="both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021" w:type="dxa"/>
            <w:vAlign w:val="center"/>
          </w:tcPr>
          <w:p w14:paraId="3309A2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卢氏好视力眼镜店北街店</w:t>
            </w:r>
          </w:p>
        </w:tc>
        <w:tc>
          <w:tcPr>
            <w:tcW w:w="1288" w:type="dxa"/>
            <w:vAlign w:val="center"/>
          </w:tcPr>
          <w:p w14:paraId="6DF8D7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/</w:t>
            </w:r>
          </w:p>
        </w:tc>
        <w:tc>
          <w:tcPr>
            <w:tcW w:w="1076" w:type="dxa"/>
            <w:vAlign w:val="center"/>
          </w:tcPr>
          <w:p w14:paraId="677B7D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张刘生</w:t>
            </w:r>
          </w:p>
        </w:tc>
        <w:tc>
          <w:tcPr>
            <w:tcW w:w="1222" w:type="dxa"/>
            <w:vAlign w:val="center"/>
          </w:tcPr>
          <w:p w14:paraId="029BBE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</w:t>
            </w:r>
          </w:p>
        </w:tc>
        <w:tc>
          <w:tcPr>
            <w:tcW w:w="1103" w:type="dxa"/>
            <w:vAlign w:val="center"/>
          </w:tcPr>
          <w:p w14:paraId="48EBB0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372" w:type="dxa"/>
            <w:vAlign w:val="center"/>
          </w:tcPr>
          <w:p w14:paraId="4F7D87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河南省三门峡市卢氏县城关镇北大街裕发置业10号楼第四、五间</w:t>
            </w:r>
          </w:p>
        </w:tc>
        <w:tc>
          <w:tcPr>
            <w:tcW w:w="1318" w:type="dxa"/>
            <w:vAlign w:val="center"/>
          </w:tcPr>
          <w:p w14:paraId="0BFC97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596" w:type="dxa"/>
            <w:vAlign w:val="center"/>
          </w:tcPr>
          <w:p w14:paraId="41DCC9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豫三食药监械经营许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20210100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  <w:tc>
          <w:tcPr>
            <w:tcW w:w="1457" w:type="dxa"/>
            <w:vAlign w:val="center"/>
          </w:tcPr>
          <w:p w14:paraId="115A43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2026/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425" w:type="dxa"/>
            <w:vAlign w:val="center"/>
          </w:tcPr>
          <w:p w14:paraId="7B28F01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文星仿宋" w:hAnsi="文星仿宋" w:eastAsia="文星仿宋" w:cs="文星仿宋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2025/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</w:tr>
      <w:tr w14:paraId="3272D5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0" w:hRule="atLeast"/>
        </w:trPr>
        <w:tc>
          <w:tcPr>
            <w:tcW w:w="449" w:type="dxa"/>
            <w:vAlign w:val="center"/>
          </w:tcPr>
          <w:p w14:paraId="276A73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21" w:type="dxa"/>
            <w:vAlign w:val="center"/>
          </w:tcPr>
          <w:p w14:paraId="3C2A1A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河南华盛医疗器械有限公司</w:t>
            </w:r>
          </w:p>
        </w:tc>
        <w:tc>
          <w:tcPr>
            <w:tcW w:w="1288" w:type="dxa"/>
            <w:vAlign w:val="center"/>
          </w:tcPr>
          <w:p w14:paraId="300ECA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武秀珍</w:t>
            </w:r>
          </w:p>
        </w:tc>
        <w:tc>
          <w:tcPr>
            <w:tcW w:w="1076" w:type="dxa"/>
            <w:vAlign w:val="center"/>
          </w:tcPr>
          <w:p w14:paraId="4DCFFF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武秀珍</w:t>
            </w:r>
          </w:p>
        </w:tc>
        <w:tc>
          <w:tcPr>
            <w:tcW w:w="1222" w:type="dxa"/>
            <w:vAlign w:val="center"/>
          </w:tcPr>
          <w:p w14:paraId="60C268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批零兼营</w:t>
            </w:r>
          </w:p>
        </w:tc>
        <w:tc>
          <w:tcPr>
            <w:tcW w:w="1103" w:type="dxa"/>
            <w:vAlign w:val="center"/>
          </w:tcPr>
          <w:p w14:paraId="65CA58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河南省三门峡市市辖区开发区电子城18号</w:t>
            </w:r>
          </w:p>
        </w:tc>
        <w:tc>
          <w:tcPr>
            <w:tcW w:w="1372" w:type="dxa"/>
            <w:vAlign w:val="center"/>
          </w:tcPr>
          <w:p w14:paraId="733E33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河南省三门峡市市辖区开发区电子城18号</w:t>
            </w:r>
          </w:p>
        </w:tc>
        <w:tc>
          <w:tcPr>
            <w:tcW w:w="1318" w:type="dxa"/>
            <w:vAlign w:val="center"/>
          </w:tcPr>
          <w:p w14:paraId="222092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河南省三门峡市市辖区开发区电子城18号</w:t>
            </w:r>
          </w:p>
        </w:tc>
        <w:tc>
          <w:tcPr>
            <w:tcW w:w="1596" w:type="dxa"/>
            <w:vAlign w:val="center"/>
          </w:tcPr>
          <w:p w14:paraId="76BE53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豫三食药监械经营许20150010号</w:t>
            </w:r>
          </w:p>
        </w:tc>
        <w:tc>
          <w:tcPr>
            <w:tcW w:w="1457" w:type="dxa"/>
            <w:vAlign w:val="center"/>
          </w:tcPr>
          <w:p w14:paraId="527D5A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2025/4/8</w:t>
            </w:r>
          </w:p>
        </w:tc>
        <w:tc>
          <w:tcPr>
            <w:tcW w:w="1425" w:type="dxa"/>
            <w:vAlign w:val="center"/>
          </w:tcPr>
          <w:p w14:paraId="0A579F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2025/4/7</w:t>
            </w:r>
          </w:p>
        </w:tc>
      </w:tr>
    </w:tbl>
    <w:p w14:paraId="3FDA1D7A">
      <w:pPr>
        <w:jc w:val="both"/>
        <w:rPr>
          <w:rFonts w:hint="eastAsia" w:ascii="文星仿宋" w:hAnsi="文星仿宋" w:eastAsia="文星仿宋" w:cs="文星仿宋"/>
          <w:i w:val="0"/>
          <w:color w:val="000000"/>
          <w:kern w:val="0"/>
          <w:sz w:val="18"/>
          <w:szCs w:val="18"/>
          <w:u w:val="none"/>
          <w:lang w:val="en-US" w:eastAsia="zh-CN" w:bidi="ar"/>
        </w:rPr>
      </w:pPr>
    </w:p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文星标宋">
    <w:panose1 w:val="02010604000101010101"/>
    <w:charset w:val="86"/>
    <w:family w:val="auto"/>
    <w:pitch w:val="default"/>
    <w:sig w:usb0="00000001" w:usb1="080E0000" w:usb2="00000000" w:usb3="00000000" w:csb0="00040001" w:csb1="00000000"/>
  </w:font>
  <w:font w:name="文星仿宋">
    <w:panose1 w:val="0201060900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MzNDMyZjlmMjJjOGY4NmExOTNmY2VkZjJmNDE3MDQifQ=="/>
  </w:docVars>
  <w:rsids>
    <w:rsidRoot w:val="00000000"/>
    <w:rsid w:val="03E03B40"/>
    <w:rsid w:val="058A0801"/>
    <w:rsid w:val="066669E3"/>
    <w:rsid w:val="0F5D489B"/>
    <w:rsid w:val="1164619B"/>
    <w:rsid w:val="139B22A7"/>
    <w:rsid w:val="13A05002"/>
    <w:rsid w:val="13D56DC1"/>
    <w:rsid w:val="15005F10"/>
    <w:rsid w:val="15686FF6"/>
    <w:rsid w:val="15741C21"/>
    <w:rsid w:val="19A52E4A"/>
    <w:rsid w:val="1A450DC8"/>
    <w:rsid w:val="1AD97B3D"/>
    <w:rsid w:val="1BF81957"/>
    <w:rsid w:val="1DD65C73"/>
    <w:rsid w:val="1ED74B9E"/>
    <w:rsid w:val="1FBB0F9A"/>
    <w:rsid w:val="236270F4"/>
    <w:rsid w:val="275F53B8"/>
    <w:rsid w:val="281C48D8"/>
    <w:rsid w:val="2A1146DE"/>
    <w:rsid w:val="2D6B5D33"/>
    <w:rsid w:val="2DF70698"/>
    <w:rsid w:val="2F854854"/>
    <w:rsid w:val="32903037"/>
    <w:rsid w:val="33C05FC5"/>
    <w:rsid w:val="354E76A6"/>
    <w:rsid w:val="380A6843"/>
    <w:rsid w:val="3AE075DE"/>
    <w:rsid w:val="3B2E03C9"/>
    <w:rsid w:val="426F4A41"/>
    <w:rsid w:val="461B4B66"/>
    <w:rsid w:val="4A5067BE"/>
    <w:rsid w:val="4DF02DDF"/>
    <w:rsid w:val="52F54C6C"/>
    <w:rsid w:val="52FC4556"/>
    <w:rsid w:val="567A17F1"/>
    <w:rsid w:val="5BBA436E"/>
    <w:rsid w:val="5FD43D03"/>
    <w:rsid w:val="60A7445C"/>
    <w:rsid w:val="62310D0B"/>
    <w:rsid w:val="68845EBA"/>
    <w:rsid w:val="6DCF76E0"/>
    <w:rsid w:val="72970F69"/>
    <w:rsid w:val="79855AAB"/>
    <w:rsid w:val="7BFA0FE3"/>
    <w:rsid w:val="7E8D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FollowedHyperlink"/>
    <w:basedOn w:val="4"/>
    <w:qFormat/>
    <w:uiPriority w:val="0"/>
    <w:rPr>
      <w:color w:val="800080"/>
      <w:u w:val="single"/>
    </w:rPr>
  </w:style>
  <w:style w:type="character" w:styleId="6">
    <w:name w:val="Hyperlink"/>
    <w:basedOn w:val="4"/>
    <w:qFormat/>
    <w:uiPriority w:val="0"/>
    <w:rPr>
      <w:color w:val="0000FF"/>
      <w:u w:val="single"/>
    </w:rPr>
  </w:style>
  <w:style w:type="character" w:customStyle="1" w:styleId="7">
    <w:name w:val="font31"/>
    <w:basedOn w:val="4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8">
    <w:name w:val="font11"/>
    <w:basedOn w:val="4"/>
    <w:qFormat/>
    <w:uiPriority w:val="0"/>
    <w:rPr>
      <w:rFonts w:ascii="Calibri" w:hAnsi="Calibri" w:cs="Calibri"/>
      <w:color w:val="000000"/>
      <w:sz w:val="18"/>
      <w:szCs w:val="18"/>
      <w:u w:val="none"/>
    </w:rPr>
  </w:style>
  <w:style w:type="character" w:customStyle="1" w:styleId="9">
    <w:name w:val="l-btn-icon-right"/>
    <w:basedOn w:val="4"/>
    <w:qFormat/>
    <w:uiPriority w:val="0"/>
  </w:style>
  <w:style w:type="character" w:customStyle="1" w:styleId="10">
    <w:name w:val="l-btn-text"/>
    <w:basedOn w:val="4"/>
    <w:qFormat/>
    <w:uiPriority w:val="0"/>
    <w:rPr>
      <w:vertAlign w:val="baseline"/>
    </w:rPr>
  </w:style>
  <w:style w:type="character" w:customStyle="1" w:styleId="11">
    <w:name w:val="l-btn-left"/>
    <w:basedOn w:val="4"/>
    <w:qFormat/>
    <w:uiPriority w:val="0"/>
  </w:style>
  <w:style w:type="character" w:customStyle="1" w:styleId="12">
    <w:name w:val="l-btn-left1"/>
    <w:basedOn w:val="4"/>
    <w:qFormat/>
    <w:uiPriority w:val="0"/>
  </w:style>
  <w:style w:type="character" w:customStyle="1" w:styleId="13">
    <w:name w:val="l-btn-left2"/>
    <w:basedOn w:val="4"/>
    <w:qFormat/>
    <w:uiPriority w:val="0"/>
  </w:style>
  <w:style w:type="character" w:customStyle="1" w:styleId="14">
    <w:name w:val="l-btn-left3"/>
    <w:basedOn w:val="4"/>
    <w:qFormat/>
    <w:uiPriority w:val="0"/>
  </w:style>
  <w:style w:type="character" w:customStyle="1" w:styleId="15">
    <w:name w:val="layui-layer-tabnow"/>
    <w:basedOn w:val="4"/>
    <w:qFormat/>
    <w:uiPriority w:val="0"/>
    <w:rPr>
      <w:bdr w:val="single" w:color="CCCCCC" w:sz="6" w:space="0"/>
      <w:shd w:val="clear" w:fill="FFFFFF"/>
    </w:rPr>
  </w:style>
  <w:style w:type="character" w:customStyle="1" w:styleId="16">
    <w:name w:val="l-btn-icon-left"/>
    <w:basedOn w:val="4"/>
    <w:qFormat/>
    <w:uiPriority w:val="0"/>
  </w:style>
  <w:style w:type="character" w:customStyle="1" w:styleId="17">
    <w:name w:val="l-btn-empty"/>
    <w:basedOn w:val="4"/>
    <w:qFormat/>
    <w:uiPriority w:val="0"/>
  </w:style>
  <w:style w:type="character" w:customStyle="1" w:styleId="18">
    <w:name w:val="first-child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289</Words>
  <Characters>328</Characters>
  <Lines>0</Lines>
  <Paragraphs>0</Paragraphs>
  <TotalTime>12</TotalTime>
  <ScaleCrop>false</ScaleCrop>
  <LinksUpToDate>false</LinksUpToDate>
  <CharactersWithSpaces>397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lenovo097</dc:creator>
  <cp:lastModifiedBy>圆</cp:lastModifiedBy>
  <cp:lastPrinted>2022-10-09T03:23:00Z</cp:lastPrinted>
  <dcterms:modified xsi:type="dcterms:W3CDTF">2025-04-07T07:13:30Z</dcterms:modified>
  <dc:title>三门峡市市场监督管理局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F4FC5936527F4290A1481658B633BD96_12</vt:lpwstr>
  </property>
</Properties>
</file>