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CE9CB">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14:paraId="51409E5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eastAsia" w:ascii="文星标宋" w:hAnsi="文星标宋" w:eastAsia="文星标宋"/>
          <w:sz w:val="32"/>
          <w:szCs w:val="32"/>
          <w:lang w:eastAsia="zh-CN"/>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补发</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24</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01</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p>
    <w:p w14:paraId="03091E70">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文星仿宋" w:hAnsi="文星仿宋" w:eastAsia="文星仿宋"/>
          <w:sz w:val="32"/>
          <w:szCs w:val="32"/>
          <w:lang w:val="en-US" w:eastAsia="zh-CN"/>
        </w:rPr>
      </w:pPr>
    </w:p>
    <w:p w14:paraId="611840D7">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河南宜致大药房有限公司义乌店</w:t>
      </w:r>
      <w:r>
        <w:rPr>
          <w:rFonts w:hint="default" w:ascii="文星仿宋" w:hAnsi="文星仿宋" w:eastAsia="文星仿宋"/>
          <w:sz w:val="32"/>
          <w:szCs w:val="32"/>
          <w:lang w:val="en-US" w:eastAsia="zh-CN"/>
        </w:rPr>
        <w:t>申请</w:t>
      </w:r>
      <w:r>
        <w:rPr>
          <w:rFonts w:hint="eastAsia" w:ascii="文星仿宋" w:hAnsi="文星仿宋" w:eastAsia="文星仿宋"/>
          <w:sz w:val="32"/>
          <w:szCs w:val="32"/>
          <w:lang w:val="en-US" w:eastAsia="zh-CN"/>
        </w:rPr>
        <w:t>补发《医疗器械经营许可证》（许可证编号为：豫三食药监械经营许20200072号）。按照</w:t>
      </w:r>
      <w:r>
        <w:rPr>
          <w:rFonts w:hint="default" w:ascii="文星仿宋" w:hAnsi="文星仿宋" w:eastAsia="文星仿宋"/>
          <w:sz w:val="32"/>
          <w:szCs w:val="32"/>
          <w:lang w:val="en-US" w:eastAsia="zh-CN"/>
        </w:rPr>
        <w:t>《</w:t>
      </w:r>
      <w:r>
        <w:rPr>
          <w:rFonts w:hint="eastAsia" w:ascii="文星仿宋" w:hAnsi="文星仿宋" w:eastAsia="文星仿宋"/>
          <w:sz w:val="32"/>
          <w:szCs w:val="32"/>
          <w:lang w:val="en-US" w:eastAsia="zh-CN"/>
        </w:rPr>
        <w:t>医疗器械经营监督管理办法</w:t>
      </w:r>
      <w:r>
        <w:rPr>
          <w:rFonts w:hint="default" w:ascii="文星仿宋" w:hAnsi="文星仿宋" w:eastAsia="文星仿宋"/>
          <w:sz w:val="32"/>
          <w:szCs w:val="32"/>
          <w:lang w:val="en-US" w:eastAsia="zh-CN"/>
        </w:rPr>
        <w:t>》第</w:t>
      </w:r>
      <w:r>
        <w:rPr>
          <w:rFonts w:hint="eastAsia" w:ascii="文星仿宋" w:hAnsi="文星仿宋" w:eastAsia="文星仿宋"/>
          <w:sz w:val="32"/>
          <w:szCs w:val="32"/>
          <w:lang w:val="en-US" w:eastAsia="zh-CN"/>
        </w:rPr>
        <w:t>十九</w:t>
      </w:r>
      <w:r>
        <w:rPr>
          <w:rFonts w:hint="default" w:ascii="文星仿宋" w:hAnsi="文星仿宋" w:eastAsia="文星仿宋"/>
          <w:sz w:val="32"/>
          <w:szCs w:val="32"/>
          <w:lang w:val="en-US" w:eastAsia="zh-CN"/>
        </w:rPr>
        <w:t>条的规定</w:t>
      </w:r>
      <w:r>
        <w:rPr>
          <w:rFonts w:hint="eastAsia" w:ascii="文星仿宋" w:hAnsi="文星仿宋" w:eastAsia="文星仿宋"/>
          <w:sz w:val="32"/>
          <w:szCs w:val="32"/>
          <w:lang w:val="en-US" w:eastAsia="zh-CN"/>
        </w:rPr>
        <w:t>，决定补发该企业的《医疗器械经营许可证》（内容见附表），现予以公示。</w:t>
      </w:r>
    </w:p>
    <w:p w14:paraId="3B996A78">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14:paraId="002F9DC4">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rPr>
        <w:t xml:space="preserve">   </w:t>
      </w:r>
      <w:r>
        <w:rPr>
          <w:rFonts w:hint="eastAsia" w:ascii="文星仿宋" w:hAnsi="文星仿宋" w:eastAsia="文星仿宋"/>
          <w:sz w:val="32"/>
          <w:szCs w:val="32"/>
          <w:lang w:val="en-US" w:eastAsia="zh-CN"/>
        </w:rPr>
        <w:t xml:space="preserve">                                                            2024年12月18日</w:t>
      </w:r>
    </w:p>
    <w:p w14:paraId="4ECA3003">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14:paraId="0DD85E13">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3"/>
        <w:tblpPr w:leftFromText="180" w:rightFromText="180" w:vertAnchor="text" w:horzAnchor="page" w:tblpX="1577" w:tblpY="261"/>
        <w:tblOverlap w:val="never"/>
        <w:tblW w:w="12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88"/>
        <w:gridCol w:w="830"/>
        <w:gridCol w:w="945"/>
        <w:gridCol w:w="987"/>
        <w:gridCol w:w="863"/>
        <w:gridCol w:w="2362"/>
        <w:gridCol w:w="1200"/>
        <w:gridCol w:w="1538"/>
        <w:gridCol w:w="1237"/>
        <w:gridCol w:w="1300"/>
      </w:tblGrid>
      <w:tr w14:paraId="2B29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tcPr>
          <w:p w14:paraId="7F5DC943">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1088" w:type="dxa"/>
          </w:tcPr>
          <w:p w14:paraId="5F3AAFD7">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830" w:type="dxa"/>
            <w:vAlign w:val="top"/>
          </w:tcPr>
          <w:p w14:paraId="26030A24">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945" w:type="dxa"/>
            <w:vAlign w:val="top"/>
          </w:tcPr>
          <w:p w14:paraId="33954F93">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987" w:type="dxa"/>
            <w:vAlign w:val="top"/>
          </w:tcPr>
          <w:p w14:paraId="5D6D4D2D">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863" w:type="dxa"/>
          </w:tcPr>
          <w:p w14:paraId="59DEB029">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2362" w:type="dxa"/>
          </w:tcPr>
          <w:p w14:paraId="267690EC">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1200" w:type="dxa"/>
          </w:tcPr>
          <w:p w14:paraId="5C90A61F">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1538" w:type="dxa"/>
          </w:tcPr>
          <w:p w14:paraId="669831DD">
            <w:pPr>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237" w:type="dxa"/>
          </w:tcPr>
          <w:p w14:paraId="4F4468A9">
            <w:pPr>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有效期至</w:t>
            </w:r>
          </w:p>
        </w:tc>
        <w:tc>
          <w:tcPr>
            <w:tcW w:w="1300" w:type="dxa"/>
          </w:tcPr>
          <w:p w14:paraId="49D870CF">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补发日期</w:t>
            </w:r>
          </w:p>
        </w:tc>
      </w:tr>
      <w:tr w14:paraId="6626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20" w:type="dxa"/>
            <w:vAlign w:val="center"/>
          </w:tcPr>
          <w:p w14:paraId="767FFA06">
            <w:pPr>
              <w:jc w:val="both"/>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1</w:t>
            </w:r>
          </w:p>
        </w:tc>
        <w:tc>
          <w:tcPr>
            <w:tcW w:w="1088" w:type="dxa"/>
            <w:vAlign w:val="center"/>
          </w:tcPr>
          <w:p w14:paraId="4E3A8D0C">
            <w:pPr>
              <w:jc w:val="both"/>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河南宜致大药房有限公司义乌店</w:t>
            </w:r>
          </w:p>
        </w:tc>
        <w:tc>
          <w:tcPr>
            <w:tcW w:w="830" w:type="dxa"/>
            <w:vAlign w:val="center"/>
          </w:tcPr>
          <w:p w14:paraId="1DDFCEA5">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 xml:space="preserve"> /</w:t>
            </w:r>
          </w:p>
        </w:tc>
        <w:tc>
          <w:tcPr>
            <w:tcW w:w="945" w:type="dxa"/>
            <w:vAlign w:val="center"/>
          </w:tcPr>
          <w:p w14:paraId="43C26B91">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南晓晓</w:t>
            </w:r>
          </w:p>
        </w:tc>
        <w:tc>
          <w:tcPr>
            <w:tcW w:w="987" w:type="dxa"/>
            <w:vAlign w:val="center"/>
          </w:tcPr>
          <w:p w14:paraId="6A6F628B">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零售</w:t>
            </w:r>
          </w:p>
        </w:tc>
        <w:tc>
          <w:tcPr>
            <w:tcW w:w="863" w:type="dxa"/>
            <w:vAlign w:val="center"/>
          </w:tcPr>
          <w:p w14:paraId="207014E8">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 xml:space="preserve"> /</w:t>
            </w:r>
          </w:p>
        </w:tc>
        <w:tc>
          <w:tcPr>
            <w:tcW w:w="2362" w:type="dxa"/>
            <w:vAlign w:val="center"/>
          </w:tcPr>
          <w:p w14:paraId="25A275B0">
            <w:pPr>
              <w:jc w:val="both"/>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河南省三门峡市湖滨区涧河街道大岭路与召公路交叉口湖滨中央花园西北侧门面房30号</w:t>
            </w:r>
          </w:p>
        </w:tc>
        <w:tc>
          <w:tcPr>
            <w:tcW w:w="1200" w:type="dxa"/>
            <w:vAlign w:val="center"/>
          </w:tcPr>
          <w:p w14:paraId="7315A530">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 xml:space="preserve"> /</w:t>
            </w:r>
          </w:p>
        </w:tc>
        <w:tc>
          <w:tcPr>
            <w:tcW w:w="1538" w:type="dxa"/>
            <w:vAlign w:val="center"/>
          </w:tcPr>
          <w:p w14:paraId="4F37B67C">
            <w:pPr>
              <w:jc w:val="both"/>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豫三食药监械经营许20150024号</w:t>
            </w:r>
          </w:p>
        </w:tc>
        <w:tc>
          <w:tcPr>
            <w:tcW w:w="1237" w:type="dxa"/>
            <w:vAlign w:val="center"/>
          </w:tcPr>
          <w:p w14:paraId="0E3D37DE">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 xml:space="preserve"> 2025/9/20</w:t>
            </w:r>
          </w:p>
        </w:tc>
        <w:tc>
          <w:tcPr>
            <w:tcW w:w="1300" w:type="dxa"/>
            <w:vAlign w:val="center"/>
          </w:tcPr>
          <w:p w14:paraId="1C508809">
            <w:pPr>
              <w:jc w:val="both"/>
              <w:rPr>
                <w:rFonts w:hint="default"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2024/12</w:t>
            </w:r>
            <w:bookmarkStart w:id="0" w:name="_GoBack"/>
            <w:bookmarkEnd w:id="0"/>
            <w:r>
              <w:rPr>
                <w:rFonts w:hint="eastAsia" w:ascii="文星仿宋" w:hAnsi="文星仿宋" w:eastAsia="文星仿宋" w:cs="文星仿宋"/>
                <w:i w:val="0"/>
                <w:color w:val="000000"/>
                <w:kern w:val="0"/>
                <w:sz w:val="18"/>
                <w:szCs w:val="18"/>
                <w:u w:val="none"/>
                <w:lang w:val="en-US" w:eastAsia="zh-CN" w:bidi="ar"/>
              </w:rPr>
              <w:t>/18</w:t>
            </w:r>
          </w:p>
        </w:tc>
      </w:tr>
    </w:tbl>
    <w:p w14:paraId="552799FF">
      <w:pPr>
        <w:jc w:val="both"/>
        <w:rPr>
          <w:rFonts w:hint="eastAsia" w:ascii="文星仿宋" w:hAnsi="文星仿宋" w:eastAsia="文星仿宋" w:cs="文星仿宋"/>
          <w:i w:val="0"/>
          <w:color w:val="000000"/>
          <w:kern w:val="0"/>
          <w:sz w:val="18"/>
          <w:szCs w:val="18"/>
          <w:u w:val="none"/>
          <w:lang w:val="en-US" w:eastAsia="zh-CN" w:bidi="ar"/>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MyZjlmMjJjOGY4NmExOTNmY2VkZjJmNDE3MDQifQ=="/>
  </w:docVars>
  <w:rsids>
    <w:rsidRoot w:val="00000000"/>
    <w:rsid w:val="03E03B40"/>
    <w:rsid w:val="058A0801"/>
    <w:rsid w:val="066669E3"/>
    <w:rsid w:val="0BB14A16"/>
    <w:rsid w:val="0D0313EA"/>
    <w:rsid w:val="0F5D489B"/>
    <w:rsid w:val="1164619B"/>
    <w:rsid w:val="139B22A7"/>
    <w:rsid w:val="13A05002"/>
    <w:rsid w:val="15005F10"/>
    <w:rsid w:val="15686FF6"/>
    <w:rsid w:val="15741C21"/>
    <w:rsid w:val="19A52E4A"/>
    <w:rsid w:val="1A450DC8"/>
    <w:rsid w:val="1AD97B3D"/>
    <w:rsid w:val="1B0C0DB3"/>
    <w:rsid w:val="1DD65C73"/>
    <w:rsid w:val="1ED74B9E"/>
    <w:rsid w:val="236270F4"/>
    <w:rsid w:val="275F53B8"/>
    <w:rsid w:val="281C48D8"/>
    <w:rsid w:val="2A1146DE"/>
    <w:rsid w:val="2D6B5D33"/>
    <w:rsid w:val="2DF70698"/>
    <w:rsid w:val="32903037"/>
    <w:rsid w:val="33C05FC5"/>
    <w:rsid w:val="354E76A6"/>
    <w:rsid w:val="3AE075DE"/>
    <w:rsid w:val="426F4A41"/>
    <w:rsid w:val="461B4B66"/>
    <w:rsid w:val="4A5067BE"/>
    <w:rsid w:val="52F54C6C"/>
    <w:rsid w:val="567A17F1"/>
    <w:rsid w:val="5BBA436E"/>
    <w:rsid w:val="5FD43D03"/>
    <w:rsid w:val="60A7445C"/>
    <w:rsid w:val="62310D0B"/>
    <w:rsid w:val="68845EBA"/>
    <w:rsid w:val="6DCF76E0"/>
    <w:rsid w:val="6DFB7C96"/>
    <w:rsid w:val="72970F69"/>
    <w:rsid w:val="79855AAB"/>
    <w:rsid w:val="7BFA0FE3"/>
    <w:rsid w:val="7E8D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font31"/>
    <w:basedOn w:val="4"/>
    <w:qFormat/>
    <w:uiPriority w:val="0"/>
    <w:rPr>
      <w:rFonts w:hint="eastAsia" w:ascii="宋体" w:hAnsi="宋体" w:eastAsia="宋体" w:cs="宋体"/>
      <w:color w:val="000000"/>
      <w:sz w:val="18"/>
      <w:szCs w:val="18"/>
      <w:u w:val="none"/>
    </w:rPr>
  </w:style>
  <w:style w:type="character" w:customStyle="1" w:styleId="8">
    <w:name w:val="font11"/>
    <w:basedOn w:val="4"/>
    <w:qFormat/>
    <w:uiPriority w:val="0"/>
    <w:rPr>
      <w:rFonts w:ascii="Calibri" w:hAnsi="Calibri" w:cs="Calibri"/>
      <w:color w:val="000000"/>
      <w:sz w:val="18"/>
      <w:szCs w:val="18"/>
      <w:u w:val="none"/>
    </w:rPr>
  </w:style>
  <w:style w:type="character" w:customStyle="1" w:styleId="9">
    <w:name w:val="l-btn-icon-right"/>
    <w:basedOn w:val="4"/>
    <w:qFormat/>
    <w:uiPriority w:val="0"/>
  </w:style>
  <w:style w:type="character" w:customStyle="1" w:styleId="10">
    <w:name w:val="l-btn-text"/>
    <w:basedOn w:val="4"/>
    <w:qFormat/>
    <w:uiPriority w:val="0"/>
    <w:rPr>
      <w:vertAlign w:val="baseline"/>
    </w:rPr>
  </w:style>
  <w:style w:type="character" w:customStyle="1" w:styleId="11">
    <w:name w:val="l-btn-left"/>
    <w:basedOn w:val="4"/>
    <w:qFormat/>
    <w:uiPriority w:val="0"/>
  </w:style>
  <w:style w:type="character" w:customStyle="1" w:styleId="12">
    <w:name w:val="l-btn-left1"/>
    <w:basedOn w:val="4"/>
    <w:qFormat/>
    <w:uiPriority w:val="0"/>
  </w:style>
  <w:style w:type="character" w:customStyle="1" w:styleId="13">
    <w:name w:val="l-btn-left2"/>
    <w:basedOn w:val="4"/>
    <w:qFormat/>
    <w:uiPriority w:val="0"/>
  </w:style>
  <w:style w:type="character" w:customStyle="1" w:styleId="14">
    <w:name w:val="l-btn-left3"/>
    <w:basedOn w:val="4"/>
    <w:qFormat/>
    <w:uiPriority w:val="0"/>
  </w:style>
  <w:style w:type="character" w:customStyle="1" w:styleId="15">
    <w:name w:val="layui-layer-tabnow"/>
    <w:basedOn w:val="4"/>
    <w:qFormat/>
    <w:uiPriority w:val="0"/>
    <w:rPr>
      <w:bdr w:val="single" w:color="CCCCCC" w:sz="6" w:space="0"/>
      <w:shd w:val="clear" w:fill="FFFFFF"/>
    </w:rPr>
  </w:style>
  <w:style w:type="character" w:customStyle="1" w:styleId="16">
    <w:name w:val="l-btn-icon-left"/>
    <w:basedOn w:val="4"/>
    <w:qFormat/>
    <w:uiPriority w:val="0"/>
  </w:style>
  <w:style w:type="character" w:customStyle="1" w:styleId="17">
    <w:name w:val="l-btn-empty"/>
    <w:basedOn w:val="4"/>
    <w:qFormat/>
    <w:uiPriority w:val="0"/>
  </w:style>
  <w:style w:type="character" w:customStyle="1" w:styleId="18">
    <w:name w:val="first-child"/>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310</Characters>
  <Lines>0</Lines>
  <Paragraphs>0</Paragraphs>
  <TotalTime>16</TotalTime>
  <ScaleCrop>false</ScaleCrop>
  <LinksUpToDate>false</LinksUpToDate>
  <CharactersWithSpaces>377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圆</cp:lastModifiedBy>
  <cp:lastPrinted>2022-10-09T03:23:00Z</cp:lastPrinted>
  <dcterms:modified xsi:type="dcterms:W3CDTF">2024-12-18T08:29:09Z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F4FC5936527F4290A1481658B633BD96_12</vt:lpwstr>
  </property>
</Properties>
</file>