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医疗器械网络销售案信息表</w:t>
      </w:r>
    </w:p>
    <w:p>
      <w:pPr>
        <w:pStyle w:val="2"/>
        <w:rPr>
          <w:rFonts w:hint="eastAsia" w:ascii="仿宋_GB2312" w:hAnsi="仿宋_GB2312" w:eastAsia="仿宋_GB2312" w:cs="仿宋_GB2312"/>
          <w:b w:val="0"/>
          <w:bCs w:val="0"/>
          <w:color w:val="000000"/>
          <w:kern w:val="2"/>
          <w:sz w:val="21"/>
          <w:szCs w:val="21"/>
          <w:lang w:val="en-US" w:eastAsia="zh-CN" w:bidi="ar-SA"/>
        </w:rPr>
      </w:pPr>
    </w:p>
    <w:tbl>
      <w:tblPr>
        <w:tblStyle w:val="8"/>
        <w:tblpPr w:leftFromText="180" w:rightFromText="180" w:vertAnchor="page" w:horzAnchor="page" w:tblpX="1248" w:tblpY="2377"/>
        <w:tblOverlap w:val="never"/>
        <w:tblW w:w="967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05" w:type="dxa"/>
          <w:bottom w:w="0" w:type="dxa"/>
          <w:right w:w="105" w:type="dxa"/>
        </w:tblCellMar>
      </w:tblPr>
      <w:tblGrid>
        <w:gridCol w:w="1540"/>
        <w:gridCol w:w="1095"/>
        <w:gridCol w:w="2086"/>
        <w:gridCol w:w="495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5" w:type="dxa"/>
            <w:bottom w:w="0" w:type="dxa"/>
            <w:right w:w="105" w:type="dxa"/>
          </w:tblCellMar>
        </w:tblPrEx>
        <w:trPr>
          <w:trHeight w:val="540" w:hRule="atLeast"/>
        </w:trPr>
        <w:tc>
          <w:tcPr>
            <w:tcW w:w="154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网络</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b w:val="0"/>
                <w:bCs w:val="0"/>
                <w:color w:val="000000"/>
                <w:kern w:val="2"/>
                <w:sz w:val="21"/>
                <w:szCs w:val="21"/>
                <w:lang w:val="en-US" w:eastAsia="zh-CN" w:bidi="ar-SA"/>
              </w:rPr>
            </w:pPr>
            <w:r>
              <w:rPr>
                <w:rFonts w:hint="eastAsia" w:ascii="Calibri" w:hAnsi="Calibri" w:cs="Calibri"/>
                <w:color w:val="000000"/>
                <w:sz w:val="22"/>
                <w:szCs w:val="22"/>
                <w:lang w:val="en-US" w:eastAsia="zh-CN"/>
              </w:rPr>
              <w:t>销售类型</w:t>
            </w:r>
          </w:p>
        </w:tc>
        <w:tc>
          <w:tcPr>
            <w:tcW w:w="8134"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right="0" w:firstLine="105"/>
              <w:jc w:val="center"/>
              <w:rPr>
                <w:rFonts w:hint="default" w:ascii="仿宋_GB2312" w:hAnsi="仿宋_GB2312" w:eastAsia="仿宋_GB2312" w:cs="仿宋_GB2312"/>
                <w:b w:val="0"/>
                <w:bCs w:val="0"/>
                <w:color w:val="000000"/>
                <w:kern w:val="2"/>
                <w:sz w:val="21"/>
                <w:szCs w:val="21"/>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入驻类</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35" w:hRule="atLeas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企业</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名称</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346"/>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河南宜致大药房有限公司陕州胜利路店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37"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住  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社会信用代码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tabs>
                <w:tab w:val="left" w:pos="2961"/>
              </w:tabs>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91411222MA9G099Y85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场所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河南省三门峡市陕州区原店镇西站胜利路原店派出所对面原税务局楼下1号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5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库房</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地址</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0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主体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业态</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零售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655"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r>
              <w:rPr>
                <w:rFonts w:hint="eastAsia" w:ascii="Calibri" w:hAnsi="Calibri" w:cs="Calibri"/>
                <w:color w:val="000000"/>
                <w:sz w:val="22"/>
                <w:szCs w:val="22"/>
                <w:lang w:val="en-US" w:eastAsia="zh-CN"/>
              </w:rPr>
              <w:t>医疗器械经营许可证（备案凭证）编号</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豫三食药监械经营备20200206号     </w:t>
            </w:r>
          </w:p>
          <w:p>
            <w:pPr>
              <w:pStyle w:val="7"/>
              <w:keepNext w:val="0"/>
              <w:keepLines w:val="0"/>
              <w:widowControl/>
              <w:suppressLineNumbers w:val="0"/>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 xml:space="preserve">豫三食药监械经营许20210030号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4270" w:hRule="atLeas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color w:val="000000"/>
                <w:sz w:val="22"/>
                <w:szCs w:val="22"/>
                <w:lang w:val="en-US" w:eastAsia="zh-CN"/>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经营</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color w:val="000000"/>
                <w:sz w:val="22"/>
                <w:szCs w:val="22"/>
                <w:lang w:val="en-US" w:eastAsia="zh-CN"/>
              </w:rPr>
            </w:pPr>
            <w:r>
              <w:rPr>
                <w:rFonts w:hint="default" w:ascii="Calibri" w:hAnsi="Calibri" w:cs="Calibri"/>
                <w:color w:val="000000"/>
                <w:sz w:val="22"/>
                <w:szCs w:val="22"/>
                <w:lang w:val="en-US" w:eastAsia="zh-CN"/>
              </w:rPr>
              <w:t>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仿宋_GB2312" w:hAnsi="仿宋_GB2312" w:eastAsia="仿宋_GB2312" w:cs="仿宋_GB2312"/>
                <w:b w:val="0"/>
                <w:bCs w:val="0"/>
                <w:color w:val="000000"/>
                <w:kern w:val="2"/>
                <w:sz w:val="24"/>
                <w:szCs w:val="24"/>
                <w:lang w:val="en-US" w:eastAsia="zh-CN" w:bidi="ar-SA"/>
              </w:rPr>
            </w:pPr>
            <w:r>
              <w:rPr>
                <w:rFonts w:hint="default" w:ascii="仿宋_GB2312" w:hAnsi="仿宋_GB2312" w:eastAsia="仿宋_GB2312" w:cs="仿宋_GB2312"/>
                <w:b w:val="0"/>
                <w:bCs w:val="0"/>
                <w:color w:val="000000"/>
                <w:kern w:val="2"/>
                <w:sz w:val="24"/>
                <w:szCs w:val="24"/>
                <w:lang w:val="en-US" w:eastAsia="zh-CN" w:bidi="ar-SA"/>
              </w:rPr>
              <w:t>原分类目录</w:t>
            </w:r>
            <w:r>
              <w:rPr>
                <w:rFonts w:hint="eastAsia" w:ascii="仿宋_GB2312" w:hAnsi="仿宋_GB2312" w:eastAsia="仿宋_GB2312" w:cs="仿宋_GB2312"/>
                <w:b w:val="0"/>
                <w:bCs w:val="0"/>
                <w:color w:val="000000"/>
                <w:kern w:val="2"/>
                <w:sz w:val="24"/>
                <w:szCs w:val="24"/>
                <w:lang w:val="en-US" w:eastAsia="zh-CN" w:bidi="ar-SA"/>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0092" w:hRule="exact"/>
        </w:trPr>
        <w:tc>
          <w:tcPr>
            <w:tcW w:w="15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主  体</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r>
              <w:rPr>
                <w:rFonts w:hint="eastAsia" w:ascii="Calibri" w:hAnsi="Calibri" w:cs="Calibri" w:eastAsiaTheme="minorEastAsia"/>
                <w:color w:val="000000"/>
                <w:kern w:val="0"/>
                <w:sz w:val="22"/>
                <w:szCs w:val="22"/>
                <w:lang w:val="en-US" w:eastAsia="zh-CN" w:bidi="ar"/>
              </w:rPr>
              <w:t>信  息</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eastAsia" w:ascii="Calibri" w:hAnsi="Calibri" w:cs="Calibri"/>
                <w:color w:val="000000"/>
                <w:kern w:val="0"/>
                <w:sz w:val="22"/>
                <w:szCs w:val="22"/>
                <w:lang w:val="en-US" w:eastAsia="zh-CN" w:bidi="ar"/>
              </w:rPr>
              <w:t>经营范围</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原分类目录：第三类：6804眼科手术器械，6807胸腔心血管外科手术器械，6815注射穿刺器械， 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6833医用核素设备，6834医用射线防护用品、装置，6840临床检验分析仪器及诊断试剂（诊断试剂不需低温冷藏运输贮存），6845体外循环及血液处理设备，6846植入材料和人工器官，6854手术室、急救室、诊疗室设备及器具， 6858医用冷疗、低温、冷藏设备及器具，6863口腔科材料，6864医用卫生材料及敷料，6865医用缝合材料及粘合剂，6866医用高分子材料及制品，6870软件，6877介入器材；</w:t>
            </w:r>
          </w:p>
          <w:p>
            <w:pPr>
              <w:pStyle w:val="7"/>
              <w:keepNext w:val="0"/>
              <w:keepLines w:val="0"/>
              <w:pageBreakBefore w:val="0"/>
              <w:widowControl/>
              <w:suppressLineNumbers w:val="0"/>
              <w:tabs>
                <w:tab w:val="left" w:pos="2586"/>
              </w:tabs>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新分类目录：第三类：01有源手术器械，02无源手术器械，03神经和心血管手术器械，04骨科手术器械，05放射治疗器械，06医用成像器械，07医用诊察和监护器械，08呼吸、麻醉和急救器械，09物理治疗器械，10输血、透析和体外循环器械， 12有源植入器械，13无源植入器械，14注输、护理和防护器械， 16眼科器械，17口腔科器械，18妇产科、辅助生殖和避孕器械， 20中医器械，21医用软件，22临床检验器械。</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426"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法定代表人</w:t>
            </w: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105" w:type="dxa"/>
            <w:bottom w:w="0" w:type="dxa"/>
            <w:right w:w="105" w:type="dxa"/>
          </w:tblCellMar>
        </w:tblPrEx>
        <w:trPr>
          <w:trHeight w:val="1628" w:hRule="exact"/>
        </w:trPr>
        <w:tc>
          <w:tcPr>
            <w:tcW w:w="15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textAlignment w:val="auto"/>
              <w:outlineLvl w:val="9"/>
              <w:rPr>
                <w:rFonts w:hint="eastAsia" w:ascii="Calibri" w:hAnsi="Calibri" w:cs="Calibri" w:eastAsiaTheme="minorEastAsia"/>
                <w:color w:val="000000"/>
                <w:kern w:val="0"/>
                <w:sz w:val="22"/>
                <w:szCs w:val="22"/>
                <w:lang w:val="en-US" w:eastAsia="zh-CN" w:bidi="ar"/>
              </w:rPr>
            </w:pPr>
          </w:p>
        </w:tc>
        <w:tc>
          <w:tcPr>
            <w:tcW w:w="1095"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r>
              <w:rPr>
                <w:rFonts w:hint="default" w:ascii="Calibri" w:hAnsi="Calibri" w:cs="Calibri" w:eastAsiaTheme="minorEastAsia"/>
                <w:color w:val="000000"/>
                <w:kern w:val="0"/>
                <w:sz w:val="22"/>
                <w:szCs w:val="22"/>
                <w:lang w:val="en-US" w:eastAsia="zh-CN" w:bidi="ar"/>
              </w:rPr>
              <w:t>企业负责人</w:t>
            </w: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default" w:ascii="Calibri" w:hAnsi="Calibri" w:cs="Calibri" w:eastAsiaTheme="minorEastAsia"/>
                <w:color w:val="000000"/>
                <w:kern w:val="0"/>
                <w:sz w:val="22"/>
                <w:szCs w:val="22"/>
                <w:lang w:val="en-US" w:eastAsia="zh-CN" w:bidi="ar"/>
              </w:rPr>
            </w:pPr>
          </w:p>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default" w:ascii="Calibri" w:hAnsi="Calibri" w:cs="Calibri" w:eastAsiaTheme="minorEastAsia"/>
                <w:color w:val="000000"/>
                <w:kern w:val="0"/>
                <w:sz w:val="22"/>
                <w:szCs w:val="22"/>
                <w:lang w:val="en-US" w:eastAsia="zh-CN" w:bidi="ar"/>
              </w:rPr>
            </w:pPr>
          </w:p>
        </w:tc>
        <w:tc>
          <w:tcPr>
            <w:tcW w:w="703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7"/>
              <w:keepNext w:val="0"/>
              <w:keepLines w:val="0"/>
              <w:widowControl/>
              <w:suppressLineNumbers w:val="0"/>
              <w:shd w:val="clear"/>
              <w:spacing w:before="0" w:beforeAutospacing="0" w:after="0" w:afterAutospacing="0" w:line="315" w:lineRule="atLeast"/>
              <w:ind w:left="0" w:leftChars="0" w:right="0" w:rightChars="0" w:firstLine="105" w:firstLineChars="0"/>
              <w:jc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南晓晓</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992" w:hRule="atLeast"/>
        </w:trPr>
        <w:tc>
          <w:tcPr>
            <w:tcW w:w="1540" w:type="dxa"/>
            <w:vMerge w:val="restart"/>
            <w:tcBorders>
              <w:top w:val="single" w:color="000000" w:sz="8" w:space="0"/>
              <w:left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right="0"/>
              <w:jc w:val="center"/>
              <w:textAlignment w:val="auto"/>
              <w:outlineLvl w:val="9"/>
              <w:rPr>
                <w:rFonts w:hint="eastAsia" w:ascii="仿宋_GB2312" w:hAnsi="仿宋_GB2312" w:eastAsia="仿宋_GB2312" w:cs="仿宋_GB2312"/>
                <w:color w:val="000000"/>
                <w:sz w:val="24"/>
                <w:szCs w:val="24"/>
              </w:rPr>
            </w:pPr>
            <w:r>
              <w:rPr>
                <w:rFonts w:hint="eastAsia" w:ascii="Calibri" w:hAnsi="Calibri" w:cs="Calibri"/>
                <w:color w:val="000000"/>
                <w:sz w:val="22"/>
                <w:szCs w:val="22"/>
              </w:rPr>
              <w:t>医疗器械网络交易服务第三方平台信息（入驻类）</w:t>
            </w:r>
          </w:p>
        </w:tc>
        <w:tc>
          <w:tcPr>
            <w:tcW w:w="3181"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医疗器械网络交易服务第三方平台名称</w:t>
            </w:r>
          </w:p>
        </w:tc>
        <w:tc>
          <w:tcPr>
            <w:tcW w:w="4953" w:type="dxa"/>
            <w:tcBorders>
              <w:top w:val="single" w:color="000000" w:sz="8" w:space="0"/>
              <w:left w:val="single" w:color="000000" w:sz="8" w:space="0"/>
              <w:bottom w:val="single" w:color="000000" w:sz="8" w:space="0"/>
              <w:right w:val="single" w:color="000000" w:sz="8" w:space="0"/>
              <w:tl2br w:val="nil"/>
              <w:tr2bl w:val="nil"/>
            </w:tcBorders>
            <w:shd w:val="clear" w:color="auto" w:fill="auto"/>
            <w:vAlign w:val="center"/>
          </w:tcPr>
          <w:p>
            <w:pPr>
              <w:pStyle w:val="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auto"/>
              <w:outlineLvl w:val="9"/>
              <w:rPr>
                <w:rFonts w:hint="eastAsia" w:ascii="Calibri" w:hAnsi="Calibri" w:cs="Calibri"/>
                <w:color w:val="000000"/>
                <w:sz w:val="22"/>
                <w:szCs w:val="22"/>
              </w:rPr>
            </w:pPr>
            <w:r>
              <w:rPr>
                <w:rFonts w:hint="eastAsia" w:ascii="Calibri" w:hAnsi="Calibri" w:cs="Calibri"/>
                <w:color w:val="000000"/>
                <w:sz w:val="22"/>
                <w:szCs w:val="22"/>
              </w:rPr>
              <w:t>医疗器械网络交易服务第三方平台备案凭证编号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245"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深圳百寿健康信息技术有限公司（美团外卖）</w:t>
            </w:r>
          </w:p>
        </w:tc>
        <w:tc>
          <w:tcPr>
            <w:tcW w:w="4953" w:type="dxa"/>
            <w:tcBorders>
              <w:top w:val="single" w:color="000000" w:sz="8"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（粤）网械平台备字（2020）第00014号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18"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上海拉扎斯信息科技有限公司（饿了么）</w:t>
            </w:r>
          </w:p>
        </w:tc>
        <w:tc>
          <w:tcPr>
            <w:tcW w:w="4953" w:type="dxa"/>
            <w:tcBorders>
              <w:top w:val="single" w:color="auto" w:sz="4" w:space="0"/>
              <w:left w:val="single" w:color="000000" w:sz="8" w:space="0"/>
              <w:bottom w:val="single" w:color="auto" w:sz="4"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（沪）网械平台备字(2018) 第00004号</w:t>
            </w:r>
          </w:p>
        </w:tc>
      </w:tr>
      <w:tr>
        <w:tblPrEx>
          <w:tblBorders>
            <w:top w:val="single" w:color="auto" w:sz="6" w:space="0"/>
            <w:left w:val="single" w:color="auto" w:sz="6" w:space="0"/>
            <w:bottom w:val="single" w:color="auto" w:sz="6" w:space="0"/>
            <w:right w:val="single" w:color="000000" w:sz="6" w:space="0"/>
            <w:insideH w:val="single" w:color="auto" w:sz="6" w:space="0"/>
            <w:insideV w:val="single" w:color="auto" w:sz="6" w:space="0"/>
          </w:tblBorders>
          <w:shd w:val="clear" w:color="auto" w:fill="auto"/>
          <w:tblCellMar>
            <w:top w:w="0" w:type="dxa"/>
            <w:left w:w="105" w:type="dxa"/>
            <w:bottom w:w="0" w:type="dxa"/>
            <w:right w:w="105" w:type="dxa"/>
          </w:tblCellMar>
        </w:tblPrEx>
        <w:trPr>
          <w:trHeight w:val="1090" w:hRule="atLeast"/>
        </w:trPr>
        <w:tc>
          <w:tcPr>
            <w:tcW w:w="1540" w:type="dxa"/>
            <w:vMerge w:val="continue"/>
            <w:tcBorders>
              <w:left w:val="single" w:color="000000" w:sz="8" w:space="0"/>
              <w:right w:val="single" w:color="000000" w:sz="8" w:space="0"/>
              <w:tl2br w:val="nil"/>
              <w:tr2bl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val="0"/>
                <w:bCs w:val="0"/>
                <w:color w:val="000000"/>
                <w:kern w:val="2"/>
                <w:sz w:val="21"/>
                <w:szCs w:val="21"/>
                <w:lang w:val="en-US" w:eastAsia="zh-CN" w:bidi="ar-SA"/>
              </w:rPr>
            </w:pPr>
          </w:p>
        </w:tc>
        <w:tc>
          <w:tcPr>
            <w:tcW w:w="3181" w:type="dxa"/>
            <w:gridSpan w:val="2"/>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北京京东叁佰陆拾度电子商务有限公司（京东）</w:t>
            </w:r>
          </w:p>
        </w:tc>
        <w:tc>
          <w:tcPr>
            <w:tcW w:w="4953" w:type="dxa"/>
            <w:tcBorders>
              <w:top w:val="single" w:color="auto" w:sz="4" w:space="0"/>
              <w:left w:val="single" w:color="000000" w:sz="8" w:space="0"/>
              <w:bottom w:val="single" w:color="000000" w:sz="8" w:space="0"/>
              <w:right w:val="single" w:color="000000" w:sz="8" w:space="0"/>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kern w:val="2"/>
                <w:sz w:val="24"/>
                <w:szCs w:val="24"/>
                <w:lang w:val="en-US" w:eastAsia="zh-CN" w:bidi="ar-SA"/>
              </w:rPr>
              <w:t>（京）网械平台备字（2023）第00013号</w:t>
            </w:r>
          </w:p>
        </w:tc>
      </w:tr>
    </w:tbl>
    <w:p>
      <w:pPr>
        <w:pStyle w:val="2"/>
        <w:keepNext w:val="0"/>
        <w:keepLines w:val="0"/>
        <w:pageBreakBefore w:val="0"/>
        <w:widowControl w:val="0"/>
        <w:shd w:val="clear"/>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sz w:val="21"/>
          <w:szCs w:val="21"/>
          <w:lang w:val="en-US" w:eastAsia="zh-CN"/>
        </w:rPr>
      </w:pPr>
    </w:p>
    <w:p>
      <w:pPr>
        <w:pStyle w:val="2"/>
        <w:ind w:left="0" w:leftChars="0" w:firstLine="0" w:firstLineChars="0"/>
        <w:rPr>
          <w:rFonts w:hint="default" w:ascii="仿宋_GB2312" w:hAnsi="仿宋_GB2312" w:eastAsia="仿宋_GB2312" w:cs="仿宋_GB2312"/>
          <w:b w:val="0"/>
          <w:bCs w:val="0"/>
          <w:sz w:val="30"/>
          <w:szCs w:val="30"/>
          <w:lang w:val="en-US" w:eastAsia="zh-CN"/>
        </w:rPr>
      </w:pPr>
    </w:p>
    <w:sectPr>
      <w:pgSz w:w="11906" w:h="16838"/>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标宋">
    <w:altName w:val="方正书宋_GBK"/>
    <w:panose1 w:val="02010604000101010101"/>
    <w:charset w:val="86"/>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63409"/>
    <w:rsid w:val="00F34D73"/>
    <w:rsid w:val="02F21311"/>
    <w:rsid w:val="05EB1AC2"/>
    <w:rsid w:val="06CF4970"/>
    <w:rsid w:val="07451BD8"/>
    <w:rsid w:val="08C93787"/>
    <w:rsid w:val="09AA5EC7"/>
    <w:rsid w:val="0A21765F"/>
    <w:rsid w:val="0B916F77"/>
    <w:rsid w:val="10E17B93"/>
    <w:rsid w:val="117F40FD"/>
    <w:rsid w:val="12177168"/>
    <w:rsid w:val="13504C11"/>
    <w:rsid w:val="14366510"/>
    <w:rsid w:val="158F7C42"/>
    <w:rsid w:val="17A92098"/>
    <w:rsid w:val="19487290"/>
    <w:rsid w:val="19FE5ACC"/>
    <w:rsid w:val="1D527E8D"/>
    <w:rsid w:val="1E091084"/>
    <w:rsid w:val="1FDED5F1"/>
    <w:rsid w:val="20716C4C"/>
    <w:rsid w:val="227375EE"/>
    <w:rsid w:val="24DE4051"/>
    <w:rsid w:val="251E7AF0"/>
    <w:rsid w:val="272B0448"/>
    <w:rsid w:val="28024CE3"/>
    <w:rsid w:val="2CC70D15"/>
    <w:rsid w:val="2DBB26A4"/>
    <w:rsid w:val="2F7E6B9C"/>
    <w:rsid w:val="31015EBC"/>
    <w:rsid w:val="31134E47"/>
    <w:rsid w:val="32035839"/>
    <w:rsid w:val="333605A9"/>
    <w:rsid w:val="33E6159B"/>
    <w:rsid w:val="33F00EA3"/>
    <w:rsid w:val="348C0254"/>
    <w:rsid w:val="369C6DA9"/>
    <w:rsid w:val="37953D82"/>
    <w:rsid w:val="3CE460F4"/>
    <w:rsid w:val="3F395866"/>
    <w:rsid w:val="404F2A20"/>
    <w:rsid w:val="42AF22EE"/>
    <w:rsid w:val="42B25790"/>
    <w:rsid w:val="43FF06A1"/>
    <w:rsid w:val="444B1ED6"/>
    <w:rsid w:val="48A352BF"/>
    <w:rsid w:val="4B4771C0"/>
    <w:rsid w:val="53651681"/>
    <w:rsid w:val="53B84782"/>
    <w:rsid w:val="54D651D3"/>
    <w:rsid w:val="557235D3"/>
    <w:rsid w:val="568D4C26"/>
    <w:rsid w:val="580E1B14"/>
    <w:rsid w:val="5ABF18CC"/>
    <w:rsid w:val="5BC665AA"/>
    <w:rsid w:val="5E71292E"/>
    <w:rsid w:val="5EE860AE"/>
    <w:rsid w:val="5EFF4AE0"/>
    <w:rsid w:val="647F0247"/>
    <w:rsid w:val="66A56FDD"/>
    <w:rsid w:val="67836DC0"/>
    <w:rsid w:val="69996D05"/>
    <w:rsid w:val="6A1E1802"/>
    <w:rsid w:val="6CD45760"/>
    <w:rsid w:val="6D142332"/>
    <w:rsid w:val="6E203F44"/>
    <w:rsid w:val="6EC03F4C"/>
    <w:rsid w:val="702E0741"/>
    <w:rsid w:val="709DD2DC"/>
    <w:rsid w:val="77DF8127"/>
    <w:rsid w:val="77FB113D"/>
    <w:rsid w:val="7922405E"/>
    <w:rsid w:val="7B6FF176"/>
    <w:rsid w:val="7D48017D"/>
    <w:rsid w:val="7D7B70C5"/>
    <w:rsid w:val="7DFE469D"/>
    <w:rsid w:val="7EA64419"/>
    <w:rsid w:val="7F5F55BD"/>
    <w:rsid w:val="7FB57E0C"/>
    <w:rsid w:val="7FE5DD0C"/>
    <w:rsid w:val="7FFF5F15"/>
    <w:rsid w:val="9DBF25AD"/>
    <w:rsid w:val="A3C75201"/>
    <w:rsid w:val="AA3E552D"/>
    <w:rsid w:val="B9760DE9"/>
    <w:rsid w:val="B97DC601"/>
    <w:rsid w:val="BBBD9241"/>
    <w:rsid w:val="BDDEC2E4"/>
    <w:rsid w:val="BF5EA7D1"/>
    <w:rsid w:val="D26FC6F6"/>
    <w:rsid w:val="D4C40EFF"/>
    <w:rsid w:val="DFDFDC21"/>
    <w:rsid w:val="EABA807E"/>
    <w:rsid w:val="EFF44DD7"/>
    <w:rsid w:val="F5BD85BC"/>
    <w:rsid w:val="F73773D1"/>
    <w:rsid w:val="FCBF36C4"/>
    <w:rsid w:val="FD7D6993"/>
    <w:rsid w:val="FDDEF406"/>
    <w:rsid w:val="FF3F8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333333"/>
      <w:sz w:val="0"/>
      <w:szCs w:val="0"/>
      <w:u w:val="none"/>
      <w:bdr w:val="single" w:color="D2D2D2" w:sz="6" w:space="0"/>
      <w:shd w:val="clear" w:fill="FFFFFF"/>
    </w:rPr>
  </w:style>
  <w:style w:type="character" w:styleId="12">
    <w:name w:val="Hyperlink"/>
    <w:basedOn w:val="10"/>
    <w:qFormat/>
    <w:uiPriority w:val="0"/>
    <w:rPr>
      <w:color w:val="333333"/>
      <w:u w:val="none"/>
    </w:rPr>
  </w:style>
  <w:style w:type="character" w:customStyle="1" w:styleId="13">
    <w:name w:val="l-btn-icon-left"/>
    <w:basedOn w:val="10"/>
    <w:qFormat/>
    <w:uiPriority w:val="0"/>
  </w:style>
  <w:style w:type="character" w:customStyle="1" w:styleId="14">
    <w:name w:val="l-btn-left"/>
    <w:basedOn w:val="10"/>
    <w:qFormat/>
    <w:uiPriority w:val="0"/>
  </w:style>
  <w:style w:type="character" w:customStyle="1" w:styleId="15">
    <w:name w:val="l-btn-left1"/>
    <w:basedOn w:val="10"/>
    <w:qFormat/>
    <w:uiPriority w:val="0"/>
  </w:style>
  <w:style w:type="character" w:customStyle="1" w:styleId="16">
    <w:name w:val="l-btn-left2"/>
    <w:basedOn w:val="10"/>
    <w:qFormat/>
    <w:uiPriority w:val="0"/>
  </w:style>
  <w:style w:type="character" w:customStyle="1" w:styleId="17">
    <w:name w:val="l-btn-left3"/>
    <w:basedOn w:val="10"/>
    <w:qFormat/>
    <w:uiPriority w:val="0"/>
  </w:style>
  <w:style w:type="character" w:customStyle="1" w:styleId="18">
    <w:name w:val="l-btn-icon-right"/>
    <w:basedOn w:val="10"/>
    <w:qFormat/>
    <w:uiPriority w:val="0"/>
  </w:style>
  <w:style w:type="character" w:customStyle="1" w:styleId="19">
    <w:name w:val="l-btn-text"/>
    <w:basedOn w:val="10"/>
    <w:qFormat/>
    <w:uiPriority w:val="0"/>
    <w:rPr>
      <w:vertAlign w:val="baseline"/>
    </w:rPr>
  </w:style>
  <w:style w:type="character" w:customStyle="1" w:styleId="20">
    <w:name w:val="l-btn-empty"/>
    <w:basedOn w:val="10"/>
    <w:qFormat/>
    <w:uiPriority w:val="0"/>
  </w:style>
  <w:style w:type="character" w:customStyle="1" w:styleId="21">
    <w:name w:val="layui-layer-tabnow"/>
    <w:basedOn w:val="10"/>
    <w:qFormat/>
    <w:uiPriority w:val="0"/>
    <w:rPr>
      <w:bdr w:val="single" w:color="CCCCCC" w:sz="6" w:space="0"/>
      <w:shd w:val="clear" w:fill="FFFFFF"/>
    </w:rPr>
  </w:style>
  <w:style w:type="character" w:customStyle="1" w:styleId="22">
    <w:name w:val="first-child"/>
    <w:basedOn w:val="10"/>
    <w:qFormat/>
    <w:uiPriority w:val="0"/>
  </w:style>
  <w:style w:type="character" w:customStyle="1" w:styleId="23">
    <w:name w:val="hover12"/>
    <w:basedOn w:val="10"/>
    <w:qFormat/>
    <w:uiPriority w:val="0"/>
    <w:rPr>
      <w:shd w:val="clear" w:fill="F3F3F3"/>
    </w:rPr>
  </w:style>
  <w:style w:type="character" w:customStyle="1" w:styleId="24">
    <w:name w:val="hover13"/>
    <w:basedOn w:val="10"/>
    <w:qFormat/>
    <w:uiPriority w:val="0"/>
    <w:rPr>
      <w:sz w:val="21"/>
      <w:szCs w:val="21"/>
    </w:rPr>
  </w:style>
  <w:style w:type="character" w:customStyle="1" w:styleId="25">
    <w:name w:val="hover14"/>
    <w:basedOn w:val="10"/>
    <w:qFormat/>
    <w:uiPriority w:val="0"/>
    <w:rPr>
      <w:shd w:val="clear" w:fill="F3F3F3"/>
    </w:rPr>
  </w:style>
  <w:style w:type="character" w:customStyle="1" w:styleId="26">
    <w:name w:val="l-btn-left4"/>
    <w:basedOn w:val="10"/>
    <w:qFormat/>
    <w:uiPriority w:val="0"/>
  </w:style>
  <w:style w:type="character" w:customStyle="1" w:styleId="27">
    <w:name w:val="l-btn-left5"/>
    <w:basedOn w:val="10"/>
    <w:qFormat/>
    <w:uiPriority w:val="0"/>
  </w:style>
  <w:style w:type="character" w:customStyle="1" w:styleId="28">
    <w:name w:val="hover"/>
    <w:basedOn w:val="10"/>
    <w:qFormat/>
    <w:uiPriority w:val="0"/>
    <w:rPr>
      <w:shd w:val="clear" w:fill="F3F3F3"/>
    </w:rPr>
  </w:style>
  <w:style w:type="character" w:customStyle="1" w:styleId="29">
    <w:name w:val="hover1"/>
    <w:basedOn w:val="10"/>
    <w:qFormat/>
    <w:uiPriority w:val="0"/>
    <w:rPr>
      <w:sz w:val="21"/>
      <w:szCs w:val="21"/>
    </w:rPr>
  </w:style>
  <w:style w:type="character" w:customStyle="1" w:styleId="30">
    <w:name w:val="hover2"/>
    <w:basedOn w:val="10"/>
    <w:qFormat/>
    <w:uiPriority w:val="0"/>
    <w:rPr>
      <w:shd w:val="clear" w:fill="F3F3F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1010</Words>
  <Characters>1250</Characters>
  <Lines>0</Lines>
  <Paragraphs>0</Paragraphs>
  <TotalTime>0</TotalTime>
  <ScaleCrop>false</ScaleCrop>
  <LinksUpToDate>false</LinksUpToDate>
  <CharactersWithSpaces>1261</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2014-11-07T12:08:00Z</dcterms:created>
  <dc:creator>lenovo097</dc:creator>
  <cp:lastModifiedBy>kylin</cp:lastModifiedBy>
  <cp:lastPrinted>2022-02-18T03:17:00Z</cp:lastPrinted>
  <dcterms:modified xsi:type="dcterms:W3CDTF">2024-09-19T17:00:02Z</dcterms:modified>
  <dc:title>医疗器械网络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ADD47DE5AF5345BB98150A6CABAD11D1</vt:lpwstr>
  </property>
</Properties>
</file>