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00" w:lineRule="exact"/>
        <w:jc w:val="both"/>
        <w:textAlignment w:val="baseline"/>
        <w:rPr>
          <w:rFonts w:hint="default" w:ascii="Times New Roman" w:hAnsi="Times New Roman" w:eastAsia="仿宋_GB2312" w:cs="Times New Roman"/>
          <w:color w:val="000000"/>
          <w:sz w:val="15"/>
          <w:szCs w:val="15"/>
          <w:lang w:val="en-US" w:eastAsia="zh-CN" w:bidi="ar-SA"/>
        </w:rPr>
      </w:pPr>
    </w:p>
    <w:p>
      <w:pPr>
        <w:shd w:val="clear" w:color="auto" w:fill="FFFFFF"/>
        <w:spacing w:beforeAutospacing="0" w:afterAutospacing="0" w:line="380" w:lineRule="exact"/>
        <w:jc w:val="both"/>
        <w:textAlignment w:val="baseline"/>
        <w:rPr>
          <w:rFonts w:hint="default" w:ascii="Times New Roman" w:hAnsi="Times New Roman" w:eastAsia="方正小标宋简体" w:cs="Times New Roman"/>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pacing w:val="7"/>
          <w:sz w:val="44"/>
          <w:szCs w:val="44"/>
        </w:rPr>
        <w:t>关于</w:t>
      </w:r>
      <w:r>
        <w:rPr>
          <w:rFonts w:hint="eastAsia" w:ascii="方正小标宋简体" w:hAnsi="方正小标宋简体" w:eastAsia="方正小标宋简体" w:cs="方正小标宋简体"/>
          <w:color w:val="auto"/>
          <w:spacing w:val="7"/>
          <w:sz w:val="44"/>
          <w:szCs w:val="44"/>
          <w:lang w:eastAsia="zh-CN"/>
        </w:rPr>
        <w:t>对公平竞争审查制度落实情况开展全面自查和交叉检查工作</w:t>
      </w:r>
      <w:r>
        <w:rPr>
          <w:rFonts w:hint="eastAsia" w:ascii="方正小标宋简体" w:hAnsi="方正小标宋简体" w:eastAsia="方正小标宋简体" w:cs="方正小标宋简体"/>
          <w:color w:val="auto"/>
          <w:spacing w:val="11"/>
          <w:sz w:val="44"/>
          <w:szCs w:val="44"/>
        </w:rPr>
        <w:t>的通知</w:t>
      </w:r>
    </w:p>
    <w:p>
      <w:pPr>
        <w:keepNext w:val="0"/>
        <w:keepLines w:val="0"/>
        <w:pageBreakBefore w:val="0"/>
        <w:widowControl w:val="0"/>
        <w:tabs>
          <w:tab w:val="left" w:pos="3308"/>
        </w:tabs>
        <w:kinsoku/>
        <w:wordWrap/>
        <w:topLinePunct w:val="0"/>
        <w:autoSpaceDE/>
        <w:autoSpaceDN/>
        <w:bidi w:val="0"/>
        <w:adjustRightInd/>
        <w:snapToGrid/>
        <w:spacing w:line="560" w:lineRule="exact"/>
        <w:textAlignment w:val="auto"/>
        <w:rPr>
          <w:rFonts w:ascii="仿宋" w:hAnsi="仿宋"/>
          <w:color w:val="auto"/>
          <w:sz w:val="44"/>
          <w:szCs w:val="44"/>
        </w:rPr>
      </w:pPr>
      <w:bookmarkStart w:id="0" w:name="content"/>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ascii="仿宋_GB2312" w:hAnsi="宋体" w:eastAsia="仿宋_GB2312" w:cs="仿宋_GB2312"/>
          <w:i w:val="0"/>
          <w:iCs w:val="0"/>
          <w:caps w:val="0"/>
          <w:color w:val="000000"/>
          <w:spacing w:val="0"/>
          <w:sz w:val="31"/>
          <w:szCs w:val="31"/>
        </w:rPr>
        <w:t>各县</w:t>
      </w:r>
      <w:r>
        <w:rPr>
          <w:rFonts w:hint="eastAsia" w:ascii="仿宋_GB2312" w:hAnsi="宋体" w:eastAsia="仿宋_GB2312" w:cs="仿宋_GB2312"/>
          <w:i w:val="0"/>
          <w:iCs w:val="0"/>
          <w:caps w:val="0"/>
          <w:color w:val="000000"/>
          <w:spacing w:val="0"/>
          <w:sz w:val="31"/>
          <w:szCs w:val="31"/>
        </w:rPr>
        <w:t>（市、区）</w:t>
      </w:r>
      <w:r>
        <w:rPr>
          <w:rFonts w:hint="eastAsia" w:ascii="仿宋_GB2312" w:hAnsi="宋体" w:eastAsia="仿宋_GB2312" w:cs="仿宋_GB2312"/>
          <w:i w:val="0"/>
          <w:iCs w:val="0"/>
          <w:caps w:val="0"/>
          <w:color w:val="000000"/>
          <w:spacing w:val="0"/>
          <w:sz w:val="31"/>
          <w:szCs w:val="31"/>
          <w:lang w:eastAsia="zh-CN"/>
        </w:rPr>
        <w:t>公平竞争审查工作联席会议办公室，</w:t>
      </w:r>
      <w:r>
        <w:rPr>
          <w:rFonts w:hint="eastAsia" w:ascii="仿宋_GB2312" w:hAnsi="仿宋_GB2312" w:eastAsia="仿宋_GB2312" w:cs="仿宋_GB2312"/>
          <w:color w:val="auto"/>
          <w:sz w:val="32"/>
          <w:szCs w:val="32"/>
        </w:rPr>
        <w:t>市公平竞争审查工作联席会议各成员单位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为深入推动落实公平竞争审查制度，按照省联席办工作要求，结合我市实际，决定对2023年公平竞争审查制度落实情况开展全面自查和交叉抽查工作。现将有关事项通知如下：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一、全面自查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（一）自查对象</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楷体_GB2312" w:hAnsi="楷体_GB2312" w:eastAsia="楷体_GB2312" w:cs="楷体_GB2312"/>
          <w:b w:val="0"/>
          <w:bCs w:val="0"/>
          <w:color w:val="auto"/>
          <w:sz w:val="32"/>
          <w:szCs w:val="32"/>
          <w:lang w:eastAsia="zh-CN"/>
        </w:rPr>
      </w:pPr>
      <w:r>
        <w:rPr>
          <w:rFonts w:ascii="仿宋_GB2312" w:hAnsi="宋体" w:eastAsia="仿宋_GB2312" w:cs="仿宋_GB2312"/>
          <w:i w:val="0"/>
          <w:iCs w:val="0"/>
          <w:caps w:val="0"/>
          <w:color w:val="000000"/>
          <w:spacing w:val="0"/>
          <w:sz w:val="31"/>
          <w:szCs w:val="31"/>
        </w:rPr>
        <w:t>各县</w:t>
      </w:r>
      <w:r>
        <w:rPr>
          <w:rFonts w:hint="eastAsia" w:ascii="仿宋_GB2312" w:hAnsi="宋体" w:eastAsia="仿宋_GB2312" w:cs="仿宋_GB2312"/>
          <w:i w:val="0"/>
          <w:iCs w:val="0"/>
          <w:caps w:val="0"/>
          <w:color w:val="000000"/>
          <w:spacing w:val="0"/>
          <w:sz w:val="31"/>
          <w:szCs w:val="31"/>
        </w:rPr>
        <w:t>（市、区）</w:t>
      </w:r>
      <w:r>
        <w:rPr>
          <w:rFonts w:hint="eastAsia" w:ascii="仿宋_GB2312" w:hAnsi="宋体" w:eastAsia="仿宋_GB2312" w:cs="仿宋_GB2312"/>
          <w:i w:val="0"/>
          <w:iCs w:val="0"/>
          <w:caps w:val="0"/>
          <w:color w:val="000000"/>
          <w:spacing w:val="0"/>
          <w:sz w:val="31"/>
          <w:szCs w:val="31"/>
          <w:lang w:eastAsia="zh-CN"/>
        </w:rPr>
        <w:t>公平竞争审查工作联席会议办公室，</w:t>
      </w:r>
      <w:r>
        <w:rPr>
          <w:rFonts w:hint="eastAsia" w:ascii="仿宋_GB2312" w:hAnsi="仿宋_GB2312" w:eastAsia="仿宋_GB2312" w:cs="仿宋_GB2312"/>
          <w:color w:val="auto"/>
          <w:sz w:val="32"/>
          <w:szCs w:val="32"/>
        </w:rPr>
        <w:t>市公平竞争审查工作联席会议各成员单位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（二）自查内容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1.统筹组织。</w:t>
      </w:r>
      <w:r>
        <w:rPr>
          <w:rFonts w:hint="eastAsia" w:ascii="仿宋_GB2312" w:hAnsi="仿宋_GB2312" w:eastAsia="仿宋_GB2312" w:cs="仿宋_GB2312"/>
          <w:color w:val="auto"/>
          <w:sz w:val="32"/>
          <w:szCs w:val="32"/>
          <w:lang w:eastAsia="zh-CN"/>
        </w:rPr>
        <w:t>本年度工作部署、开展政策措施抽查、推动纳入相关考核、信息报送等方面情况。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2.审查机制。</w:t>
      </w:r>
      <w:r>
        <w:rPr>
          <w:rFonts w:hint="eastAsia" w:ascii="仿宋_GB2312" w:hAnsi="仿宋_GB2312" w:eastAsia="仿宋_GB2312" w:cs="仿宋_GB2312"/>
          <w:color w:val="auto"/>
          <w:sz w:val="32"/>
          <w:szCs w:val="32"/>
          <w:lang w:eastAsia="zh-CN"/>
        </w:rPr>
        <w:t>各部门建立完善的公平竞争内部审查机制、联席会议办公室推动会审制度运转等方面情况。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3.审查质量。</w:t>
      </w:r>
      <w:r>
        <w:rPr>
          <w:rFonts w:hint="eastAsia" w:ascii="仿宋_GB2312" w:hAnsi="仿宋_GB2312" w:eastAsia="仿宋_GB2312" w:cs="仿宋_GB2312"/>
          <w:b w:val="0"/>
          <w:bCs w:val="0"/>
          <w:color w:val="auto"/>
          <w:sz w:val="32"/>
          <w:szCs w:val="32"/>
          <w:lang w:eastAsia="zh-CN"/>
        </w:rPr>
        <w:t>202</w:t>
      </w:r>
      <w:r>
        <w:rPr>
          <w:rFonts w:hint="eastAsia" w:ascii="仿宋_GB2312" w:hAnsi="仿宋_GB2312" w:eastAsia="仿宋_GB2312" w:cs="仿宋_GB2312"/>
          <w:color w:val="auto"/>
          <w:sz w:val="32"/>
          <w:szCs w:val="32"/>
          <w:lang w:eastAsia="zh-CN"/>
        </w:rPr>
        <w:t>3年1月以来出台的涉及市场主体经济活动的政策措施文件是否履行审查程序、审查流程是否规范、审查结论是否准确等。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4.宣传培训。</w:t>
      </w:r>
      <w:r>
        <w:rPr>
          <w:rFonts w:hint="eastAsia" w:ascii="仿宋_GB2312" w:hAnsi="仿宋_GB2312" w:eastAsia="仿宋_GB2312" w:cs="仿宋_GB2312"/>
          <w:color w:val="auto"/>
          <w:sz w:val="32"/>
          <w:szCs w:val="32"/>
          <w:lang w:eastAsia="zh-CN"/>
        </w:rPr>
        <w:t>宣传公平竞争审查制度、开展公平竞争审查业务培训、学习宣贯《公平竞争审查制度实施细则》等方面的情况。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5.问题及建议。</w:t>
      </w:r>
      <w:r>
        <w:rPr>
          <w:rFonts w:hint="eastAsia" w:ascii="仿宋_GB2312" w:hAnsi="仿宋_GB2312" w:eastAsia="仿宋_GB2312" w:cs="仿宋_GB2312"/>
          <w:color w:val="auto"/>
          <w:sz w:val="32"/>
          <w:szCs w:val="32"/>
          <w:lang w:eastAsia="zh-CN"/>
        </w:rPr>
        <w:t>公平竞争审查制度实施中存在的问题、困难及建议。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（三）材料报送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县（市、区）联席会议办公室、市联席会议各成员单位要高度重视此次对公平竞争审查制度落实情况的自查工作，按照国发〔2016〕34号、国市监反垄规〔2023〕2号、豫政〔2017〕7号文件要求，对照自查内容，开展全面自查，梳理制度落实情况，查找工作中存在的主要不足和突出问题，有针对性地提出整改措施和工作建议，并形成自查报告。自查报告要坚持问题导向、目标导向，对照五个方面的内容一一进行总结（具体格式参考附件2）。并于</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日前将自查报告连同附表(附件1)</w:t>
      </w:r>
      <w:r>
        <w:rPr>
          <w:rFonts w:hint="eastAsia" w:ascii="仿宋_GB2312" w:hAnsi="仿宋_GB2312" w:eastAsia="仿宋_GB2312" w:cs="仿宋_GB2312"/>
          <w:color w:val="auto"/>
          <w:sz w:val="32"/>
          <w:szCs w:val="32"/>
          <w:lang w:val="en-US" w:eastAsia="zh-CN"/>
        </w:rPr>
        <w:t>PDF版（加盖公章）及</w:t>
      </w:r>
      <w:r>
        <w:rPr>
          <w:rFonts w:hint="eastAsia" w:ascii="仿宋_GB2312" w:hAnsi="仿宋_GB2312" w:eastAsia="仿宋_GB2312" w:cs="仿宋_GB2312"/>
          <w:color w:val="auto"/>
          <w:sz w:val="32"/>
          <w:szCs w:val="32"/>
          <w:lang w:eastAsia="zh-CN"/>
        </w:rPr>
        <w:t>电子版一并报送至市公平竞争审查工作联席会议办公室邮箱（</w:t>
      </w:r>
      <w:r>
        <w:rPr>
          <w:rFonts w:hint="eastAsia" w:ascii="仿宋_GB2312" w:hAnsi="仿宋_GB2312" w:eastAsia="仿宋_GB2312" w:cs="仿宋_GB2312"/>
          <w:color w:val="auto"/>
          <w:sz w:val="32"/>
          <w:szCs w:val="32"/>
          <w:lang w:val="en-US" w:eastAsia="zh-CN"/>
        </w:rPr>
        <w:t>smxfldk</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126</w:t>
      </w:r>
      <w:r>
        <w:rPr>
          <w:rFonts w:hint="eastAsia" w:ascii="仿宋_GB2312" w:hAnsi="仿宋_GB2312" w:eastAsia="仿宋_GB2312" w:cs="仿宋_GB2312"/>
          <w:color w:val="auto"/>
          <w:sz w:val="32"/>
          <w:szCs w:val="32"/>
          <w:lang w:eastAsia="zh-CN"/>
        </w:rPr>
        <w:t>.com）。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二、交叉检查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（一）检查范围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此次交叉检查采取抽查的方式，重点对全市县级人民政府及其部门2023年以来出台的涉及市场主体经济活动的政策措施实施网上交叉检查。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（二）工作安排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1.准备阶段（2023年10月1</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日前）：</w:t>
      </w:r>
      <w:r>
        <w:rPr>
          <w:rFonts w:hint="eastAsia" w:ascii="仿宋_GB2312" w:hAnsi="仿宋_GB2312" w:eastAsia="仿宋_GB2312" w:cs="仿宋_GB2312"/>
          <w:color w:val="auto"/>
          <w:sz w:val="32"/>
          <w:szCs w:val="32"/>
          <w:lang w:eastAsia="zh-CN"/>
        </w:rPr>
        <w:t>各县（市、区）公平竞争审查工作联席会议办公室牵头组织，抽调相关业务骨干成立检查组，做好相关准备工作。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2.交叉检查阶段（2023年10月1</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日至1</w:t>
      </w:r>
      <w:r>
        <w:rPr>
          <w:rFonts w:hint="eastAsia" w:ascii="仿宋_GB2312" w:hAnsi="仿宋_GB2312" w:eastAsia="仿宋_GB2312" w:cs="仿宋_GB2312"/>
          <w:b/>
          <w:bCs/>
          <w:color w:val="auto"/>
          <w:sz w:val="32"/>
          <w:szCs w:val="32"/>
          <w:lang w:val="en-US" w:eastAsia="zh-CN"/>
        </w:rPr>
        <w:t>0</w:t>
      </w:r>
      <w:r>
        <w:rPr>
          <w:rFonts w:hint="eastAsia" w:ascii="仿宋_GB2312" w:hAnsi="仿宋_GB2312" w:eastAsia="仿宋_GB2312" w:cs="仿宋_GB2312"/>
          <w:b/>
          <w:bCs/>
          <w:color w:val="auto"/>
          <w:sz w:val="32"/>
          <w:szCs w:val="32"/>
          <w:lang w:eastAsia="zh-CN"/>
        </w:rPr>
        <w:t>月</w:t>
      </w: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lang w:eastAsia="zh-CN"/>
        </w:rPr>
        <w:t>日）：</w:t>
      </w:r>
      <w:r>
        <w:rPr>
          <w:rFonts w:hint="eastAsia" w:ascii="仿宋_GB2312" w:hAnsi="仿宋_GB2312" w:eastAsia="仿宋_GB2312" w:cs="仿宋_GB2312"/>
          <w:color w:val="auto"/>
          <w:sz w:val="32"/>
          <w:szCs w:val="32"/>
          <w:lang w:eastAsia="zh-CN"/>
        </w:rPr>
        <w:t>各县（市、区）市场监管局以市局名义，分别对被检查县级政府和随机抽取的重点检查单位（1个县级政府、</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个县级政府部门）2023年1月以来出台的涉及市场主体经济活动的政策措施实施网上交叉检查，具体分组详见附件3。每个单位随机抽取</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份文件，共抽取</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份文件。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3.总结报送阶段（2023年10月</w:t>
      </w: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lang w:eastAsia="zh-CN"/>
        </w:rPr>
        <w:t>日至1</w:t>
      </w:r>
      <w:r>
        <w:rPr>
          <w:rFonts w:hint="eastAsia" w:ascii="仿宋_GB2312" w:hAnsi="仿宋_GB2312" w:eastAsia="仿宋_GB2312" w:cs="仿宋_GB2312"/>
          <w:b/>
          <w:bCs/>
          <w:color w:val="auto"/>
          <w:sz w:val="32"/>
          <w:szCs w:val="32"/>
          <w:lang w:val="en-US" w:eastAsia="zh-CN"/>
        </w:rPr>
        <w:t>0</w:t>
      </w:r>
      <w:r>
        <w:rPr>
          <w:rFonts w:hint="eastAsia" w:ascii="仿宋_GB2312" w:hAnsi="仿宋_GB2312" w:eastAsia="仿宋_GB2312" w:cs="仿宋_GB2312"/>
          <w:b/>
          <w:bCs/>
          <w:color w:val="auto"/>
          <w:sz w:val="32"/>
          <w:szCs w:val="32"/>
          <w:lang w:eastAsia="zh-CN"/>
        </w:rPr>
        <w:t>月</w:t>
      </w: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lang w:eastAsia="zh-CN"/>
        </w:rPr>
        <w:t>日）：</w:t>
      </w:r>
      <w:r>
        <w:rPr>
          <w:rFonts w:hint="eastAsia" w:ascii="仿宋_GB2312" w:hAnsi="仿宋_GB2312" w:eastAsia="仿宋_GB2312" w:cs="仿宋_GB2312"/>
          <w:color w:val="auto"/>
          <w:sz w:val="32"/>
          <w:szCs w:val="32"/>
          <w:lang w:eastAsia="zh-CN"/>
        </w:rPr>
        <w:t>各县（市、区）公平竞争审查工作联席会议办公室对交叉检查的情况进行全面梳理，形成交叉检查工作报告，分析存在的典型问题，提出有针对的整改建议，并填写《政策措施抽查情况汇总表》（见附件4）、《公平竞争审查交叉检查人员名单》（见附件5）。于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日前将交叉检查工作报告连同附表(附件</w:t>
      </w:r>
      <w:r>
        <w:rPr>
          <w:rFonts w:hint="eastAsia" w:ascii="仿宋_GB2312" w:hAnsi="仿宋_GB2312" w:eastAsia="仿宋_GB2312" w:cs="仿宋_GB2312"/>
          <w:color w:val="auto"/>
          <w:sz w:val="32"/>
          <w:szCs w:val="32"/>
          <w:lang w:val="en-US" w:eastAsia="zh-CN"/>
        </w:rPr>
        <w:t>4、附件5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PDF版（加盖公章）及</w:t>
      </w:r>
      <w:r>
        <w:rPr>
          <w:rFonts w:hint="eastAsia" w:ascii="仿宋_GB2312" w:hAnsi="仿宋_GB2312" w:eastAsia="仿宋_GB2312" w:cs="仿宋_GB2312"/>
          <w:color w:val="auto"/>
          <w:sz w:val="32"/>
          <w:szCs w:val="32"/>
          <w:lang w:eastAsia="zh-CN"/>
        </w:rPr>
        <w:t>电子版一并报送至市联席会议办公室邮箱（</w:t>
      </w:r>
      <w:r>
        <w:rPr>
          <w:rFonts w:hint="eastAsia" w:ascii="仿宋_GB2312" w:hAnsi="仿宋_GB2312" w:eastAsia="仿宋_GB2312" w:cs="仿宋_GB2312"/>
          <w:color w:val="auto"/>
          <w:sz w:val="32"/>
          <w:szCs w:val="32"/>
          <w:lang w:val="en-US" w:eastAsia="zh-CN"/>
        </w:rPr>
        <w:t>smxfldk</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126</w:t>
      </w:r>
      <w:r>
        <w:rPr>
          <w:rFonts w:hint="eastAsia" w:ascii="仿宋_GB2312" w:hAnsi="仿宋_GB2312" w:eastAsia="仿宋_GB2312" w:cs="仿宋_GB2312"/>
          <w:color w:val="auto"/>
          <w:sz w:val="32"/>
          <w:szCs w:val="32"/>
          <w:lang w:eastAsia="zh-CN"/>
        </w:rPr>
        <w:t>.com）。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县（市、区）联席会议办公室要履行好牵头职责，积极组织开展交叉检查，确保本次检查工作顺利开展、取得实效。各检查组要紧紧围绕检查重点任务，认真做好被检查单位选择和文件抽查工作，坚决防止走形式、走过场，注重检查实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联系人：市</w:t>
      </w:r>
      <w:r>
        <w:rPr>
          <w:rFonts w:hint="eastAsia" w:ascii="仿宋_GB2312" w:hAnsi="宋体" w:eastAsia="仿宋_GB2312" w:cs="仿宋_GB2312"/>
          <w:i w:val="0"/>
          <w:iCs w:val="0"/>
          <w:caps w:val="0"/>
          <w:color w:val="000000"/>
          <w:spacing w:val="0"/>
          <w:sz w:val="31"/>
          <w:szCs w:val="31"/>
          <w:lang w:eastAsia="zh-CN"/>
        </w:rPr>
        <w:t>公平竞争审查工作联席会议办公室</w:t>
      </w:r>
      <w:r>
        <w:rPr>
          <w:rFonts w:hint="eastAsia" w:ascii="仿宋_GB2312" w:hAnsi="仿宋_GB2312" w:eastAsia="仿宋_GB2312" w:cs="仿宋_GB2312"/>
          <w:i w:val="0"/>
          <w:caps w:val="0"/>
          <w:color w:val="000000"/>
          <w:spacing w:val="0"/>
          <w:kern w:val="0"/>
          <w:sz w:val="32"/>
          <w:szCs w:val="32"/>
          <w:lang w:val="en-US" w:eastAsia="zh-CN" w:bidi="ar"/>
        </w:rPr>
        <w:t xml:space="preserve">  </w:t>
      </w:r>
      <w:r>
        <w:rPr>
          <w:rFonts w:hint="eastAsia" w:ascii="仿宋_GB2312" w:hAnsi="仿宋_GB2312" w:cs="仿宋_GB2312"/>
          <w:i w:val="0"/>
          <w:caps w:val="0"/>
          <w:color w:val="000000"/>
          <w:spacing w:val="0"/>
          <w:kern w:val="0"/>
          <w:sz w:val="32"/>
          <w:szCs w:val="32"/>
          <w:lang w:val="en-US" w:eastAsia="zh-CN" w:bidi="ar"/>
        </w:rPr>
        <w:t>胡玲玲 车蕾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电  话：</w:t>
      </w:r>
      <w:r>
        <w:rPr>
          <w:rFonts w:hint="eastAsia" w:ascii="仿宋_GB2312" w:hAnsi="仿宋_GB2312" w:cs="仿宋_GB2312"/>
          <w:i w:val="0"/>
          <w:caps w:val="0"/>
          <w:color w:val="000000"/>
          <w:spacing w:val="0"/>
          <w:kern w:val="0"/>
          <w:sz w:val="32"/>
          <w:szCs w:val="32"/>
          <w:lang w:val="en-US" w:eastAsia="zh-CN" w:bidi="ar"/>
        </w:rPr>
        <w:t>2922658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邮  箱：</w:t>
      </w:r>
      <w:r>
        <w:rPr>
          <w:rFonts w:hint="eastAsia" w:ascii="仿宋_GB2312" w:hAnsi="仿宋_GB2312" w:cs="仿宋_GB2312"/>
          <w:i w:val="0"/>
          <w:caps w:val="0"/>
          <w:color w:val="000000"/>
          <w:spacing w:val="0"/>
          <w:kern w:val="0"/>
          <w:sz w:val="32"/>
          <w:szCs w:val="32"/>
          <w:lang w:val="en-US" w:eastAsia="zh-CN" w:bidi="ar"/>
        </w:rPr>
        <w:t>smxfldk</w:t>
      </w:r>
      <w:r>
        <w:rPr>
          <w:rFonts w:hint="eastAsia" w:ascii="宋体" w:hAnsi="宋体" w:eastAsia="宋体" w:cs="宋体"/>
          <w:i w:val="0"/>
          <w:caps w:val="0"/>
          <w:color w:val="000000"/>
          <w:spacing w:val="0"/>
          <w:kern w:val="0"/>
          <w:sz w:val="32"/>
          <w:szCs w:val="32"/>
          <w:lang w:val="en-US" w:eastAsia="zh-CN" w:bidi="ar"/>
        </w:rPr>
        <w:t>@</w:t>
      </w: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cs="仿宋_GB2312"/>
          <w:i w:val="0"/>
          <w:caps w:val="0"/>
          <w:color w:val="000000"/>
          <w:spacing w:val="0"/>
          <w:kern w:val="0"/>
          <w:sz w:val="32"/>
          <w:szCs w:val="32"/>
          <w:lang w:val="en-US" w:eastAsia="zh-CN" w:bidi="ar"/>
        </w:rPr>
        <w:t>26</w:t>
      </w:r>
      <w:r>
        <w:rPr>
          <w:rFonts w:hint="eastAsia" w:ascii="仿宋_GB2312" w:hAnsi="仿宋_GB2312" w:eastAsia="仿宋_GB2312" w:cs="仿宋_GB2312"/>
          <w:i w:val="0"/>
          <w:caps w:val="0"/>
          <w:color w:val="000000"/>
          <w:spacing w:val="0"/>
          <w:kern w:val="0"/>
          <w:sz w:val="32"/>
          <w:szCs w:val="32"/>
          <w:lang w:val="en-US" w:eastAsia="zh-CN" w:bidi="ar"/>
        </w:rPr>
        <w:t>.com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664" w:leftChars="200" w:hanging="1024" w:hangingChars="32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附件：1.2023年增量政策公平竞争审查工作情况汇总表2.2023年公平竞争审查工作情况自查报告（模板）</w:t>
      </w:r>
    </w:p>
    <w:p>
      <w:pPr>
        <w:keepNext w:val="0"/>
        <w:keepLines w:val="0"/>
        <w:pageBreakBefore w:val="0"/>
        <w:widowControl w:val="0"/>
        <w:kinsoku/>
        <w:wordWrap/>
        <w:overflowPunct/>
        <w:topLinePunct w:val="0"/>
        <w:autoSpaceDE/>
        <w:autoSpaceDN/>
        <w:bidi w:val="0"/>
        <w:adjustRightInd/>
        <w:snapToGrid/>
        <w:spacing w:line="560" w:lineRule="exact"/>
        <w:ind w:left="1661" w:leftChars="519"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3.公平竞争审查交叉检查分组表</w:t>
      </w:r>
    </w:p>
    <w:p>
      <w:pPr>
        <w:keepNext w:val="0"/>
        <w:keepLines w:val="0"/>
        <w:pageBreakBefore w:val="0"/>
        <w:widowControl w:val="0"/>
        <w:kinsoku/>
        <w:wordWrap/>
        <w:overflowPunct/>
        <w:topLinePunct w:val="0"/>
        <w:autoSpaceDE/>
        <w:autoSpaceDN/>
        <w:bidi w:val="0"/>
        <w:adjustRightInd/>
        <w:snapToGrid/>
        <w:spacing w:line="560" w:lineRule="exact"/>
        <w:ind w:left="1725" w:leftChars="519" w:hanging="64" w:hangingChars="2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4.抽查政策文件汇总表及涉嫌违规文件统计表</w:t>
      </w:r>
    </w:p>
    <w:p>
      <w:pPr>
        <w:keepNext w:val="0"/>
        <w:keepLines w:val="0"/>
        <w:pageBreakBefore w:val="0"/>
        <w:widowControl w:val="0"/>
        <w:kinsoku/>
        <w:wordWrap/>
        <w:overflowPunct/>
        <w:topLinePunct w:val="0"/>
        <w:autoSpaceDE/>
        <w:autoSpaceDN/>
        <w:bidi w:val="0"/>
        <w:adjustRightInd/>
        <w:snapToGrid/>
        <w:spacing w:line="560" w:lineRule="exact"/>
        <w:ind w:left="1725" w:leftChars="519" w:hanging="64" w:hangingChars="2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5.公平竞争审查交叉检查人员名单</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topLinePunct w:val="0"/>
        <w:autoSpaceDE/>
        <w:autoSpaceDN/>
        <w:bidi w:val="0"/>
        <w:adjustRightInd/>
        <w:snapToGrid/>
        <w:spacing w:line="560" w:lineRule="exact"/>
        <w:textAlignment w:val="auto"/>
        <w:rPr>
          <w:rFonts w:hint="eastAsia"/>
          <w:lang w:eastAsia="zh-CN"/>
        </w:rPr>
        <w:sectPr>
          <w:footerReference r:id="rId3" w:type="default"/>
          <w:pgSz w:w="11906" w:h="16839"/>
          <w:pgMar w:top="2098" w:right="1474" w:bottom="1984" w:left="1587" w:header="0" w:footer="1273" w:gutter="0"/>
          <w:pgNumType w:fmt="decimal"/>
          <w:cols w:space="720" w:num="1"/>
        </w:sectPr>
      </w:pPr>
    </w:p>
    <w:p>
      <w:pPr>
        <w:pStyle w:val="17"/>
        <w:spacing w:line="560" w:lineRule="exact"/>
        <w:rPr>
          <w:rFonts w:ascii="黑体" w:hAnsi="黑体" w:eastAsia="黑体" w:cs="黑体"/>
          <w:szCs w:val="32"/>
        </w:rPr>
      </w:pPr>
      <w:r>
        <w:rPr>
          <w:rFonts w:hint="eastAsia" w:ascii="黑体" w:hAnsi="黑体" w:eastAsia="黑体" w:cs="黑体"/>
          <w:szCs w:val="32"/>
        </w:rPr>
        <w:t>附件1</w:t>
      </w:r>
    </w:p>
    <w:p>
      <w:pPr>
        <w:pStyle w:val="17"/>
        <w:spacing w:line="560" w:lineRule="exact"/>
        <w:rPr>
          <w:rFonts w:ascii="黑体" w:hAnsi="黑体" w:eastAsia="黑体" w:cs="黑体"/>
          <w:szCs w:val="32"/>
        </w:rPr>
      </w:pPr>
    </w:p>
    <w:p>
      <w:pPr>
        <w:pStyle w:val="17"/>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方正小标宋简体"/>
          <w:sz w:val="44"/>
          <w:szCs w:val="44"/>
          <w:lang w:eastAsia="zh-CN"/>
        </w:rPr>
        <w:t>2023</w:t>
      </w:r>
      <w:r>
        <w:rPr>
          <w:rFonts w:hint="eastAsia" w:ascii="方正小标宋简体" w:hAnsi="宋体" w:eastAsia="方正小标宋简体" w:cs="方正小标宋简体"/>
          <w:sz w:val="44"/>
          <w:szCs w:val="44"/>
        </w:rPr>
        <w:t>年增量政策公平竞争审查工作情况汇总表</w:t>
      </w:r>
    </w:p>
    <w:p>
      <w:pPr>
        <w:pStyle w:val="17"/>
        <w:spacing w:line="560" w:lineRule="exact"/>
        <w:rPr>
          <w:rFonts w:ascii="仿宋_GB2312" w:hAnsi="宋体" w:eastAsia="仿宋_GB2312" w:cs="仿宋_GB2312"/>
          <w:szCs w:val="32"/>
        </w:rPr>
      </w:pPr>
    </w:p>
    <w:p>
      <w:pPr>
        <w:pStyle w:val="17"/>
        <w:spacing w:line="560" w:lineRule="exact"/>
        <w:rPr>
          <w:rFonts w:ascii="仿宋_GB2312" w:hAnsi="宋体" w:eastAsia="仿宋_GB2312" w:cs="仿宋_GB2312"/>
          <w:szCs w:val="32"/>
        </w:rPr>
      </w:pPr>
      <w:r>
        <w:rPr>
          <w:rFonts w:hint="eastAsia" w:ascii="仿宋_GB2312" w:hAnsi="宋体" w:eastAsia="仿宋_GB2312" w:cs="仿宋_GB2312"/>
          <w:szCs w:val="32"/>
        </w:rPr>
        <w:t>填报单位：</w:t>
      </w:r>
      <w:r>
        <w:rPr>
          <w:rFonts w:hint="eastAsia" w:ascii="仿宋" w:hAnsi="仿宋" w:eastAsia="仿宋" w:cs="仿宋_GB2312"/>
          <w:kern w:val="0"/>
          <w:sz w:val="32"/>
          <w:szCs w:val="32"/>
        </w:rPr>
        <w:t>（</w:t>
      </w:r>
      <w:r>
        <w:rPr>
          <w:rFonts w:hint="eastAsia" w:ascii="仿宋" w:hAnsi="仿宋" w:cs="仿宋"/>
          <w:color w:val="000000"/>
          <w:sz w:val="32"/>
          <w:szCs w:val="32"/>
          <w:lang w:eastAsia="zh-CN"/>
        </w:rPr>
        <w:t>盖章</w:t>
      </w:r>
      <w:r>
        <w:rPr>
          <w:rFonts w:hint="eastAsia" w:ascii="仿宋" w:hAnsi="仿宋" w:eastAsia="仿宋" w:cs="仿宋"/>
          <w:color w:val="000000"/>
          <w:sz w:val="32"/>
          <w:szCs w:val="32"/>
        </w:rPr>
        <w:t>）</w:t>
      </w:r>
      <w:r>
        <w:rPr>
          <w:rFonts w:hint="eastAsia" w:ascii="仿宋_GB2312" w:hAnsi="宋体" w:eastAsia="仿宋_GB2312" w:cs="仿宋_GB2312"/>
          <w:szCs w:val="32"/>
        </w:rPr>
        <w:t xml:space="preserve">             联系人：         联系电话：        填报时间：</w:t>
      </w:r>
    </w:p>
    <w:tbl>
      <w:tblPr>
        <w:tblStyle w:val="11"/>
        <w:tblpPr w:leftFromText="180" w:rightFromText="180" w:vertAnchor="text" w:horzAnchor="page" w:tblpX="1476"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517"/>
        <w:gridCol w:w="2100"/>
        <w:gridCol w:w="1841"/>
        <w:gridCol w:w="2447"/>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15" w:type="dxa"/>
            <w:vAlign w:val="center"/>
          </w:tcPr>
          <w:p>
            <w:pPr>
              <w:pStyle w:val="17"/>
              <w:spacing w:line="560" w:lineRule="exact"/>
              <w:jc w:val="center"/>
              <w:rPr>
                <w:rFonts w:ascii="仿宋_GB2312" w:hAnsi="黑体" w:eastAsia="仿宋_GB2312" w:cs="黑体"/>
                <w:szCs w:val="32"/>
              </w:rPr>
            </w:pPr>
            <w:r>
              <w:rPr>
                <w:rFonts w:hint="eastAsia" w:ascii="仿宋_GB2312" w:hAnsi="黑体" w:eastAsia="仿宋_GB2312" w:cs="黑体"/>
                <w:szCs w:val="32"/>
              </w:rPr>
              <w:t>单位名称</w:t>
            </w:r>
          </w:p>
        </w:tc>
        <w:tc>
          <w:tcPr>
            <w:tcW w:w="1517" w:type="dxa"/>
            <w:vAlign w:val="center"/>
          </w:tcPr>
          <w:p>
            <w:pPr>
              <w:pStyle w:val="17"/>
              <w:spacing w:line="560" w:lineRule="exact"/>
              <w:jc w:val="center"/>
              <w:rPr>
                <w:rFonts w:ascii="仿宋_GB2312" w:hAnsi="黑体" w:eastAsia="仿宋_GB2312" w:cs="黑体"/>
                <w:szCs w:val="32"/>
              </w:rPr>
            </w:pPr>
            <w:r>
              <w:rPr>
                <w:rFonts w:hint="eastAsia" w:ascii="仿宋_GB2312" w:hAnsi="黑体" w:eastAsia="仿宋_GB2312" w:cs="黑体"/>
                <w:szCs w:val="32"/>
              </w:rPr>
              <w:t>出台政策措施数量</w:t>
            </w:r>
          </w:p>
        </w:tc>
        <w:tc>
          <w:tcPr>
            <w:tcW w:w="2100" w:type="dxa"/>
            <w:vAlign w:val="center"/>
          </w:tcPr>
          <w:p>
            <w:pPr>
              <w:pStyle w:val="17"/>
              <w:spacing w:line="560" w:lineRule="exact"/>
              <w:jc w:val="center"/>
              <w:rPr>
                <w:rFonts w:ascii="仿宋_GB2312" w:hAnsi="黑体" w:eastAsia="仿宋_GB2312" w:cs="黑体"/>
                <w:szCs w:val="32"/>
              </w:rPr>
            </w:pPr>
            <w:r>
              <w:rPr>
                <w:rFonts w:hint="eastAsia" w:ascii="仿宋_GB2312" w:hAnsi="黑体" w:eastAsia="仿宋_GB2312" w:cs="黑体"/>
                <w:szCs w:val="32"/>
              </w:rPr>
              <w:t>公平竞争审查政策措施数量</w:t>
            </w:r>
          </w:p>
        </w:tc>
        <w:tc>
          <w:tcPr>
            <w:tcW w:w="1841" w:type="dxa"/>
            <w:vAlign w:val="center"/>
          </w:tcPr>
          <w:p>
            <w:pPr>
              <w:pStyle w:val="17"/>
              <w:spacing w:line="560" w:lineRule="exact"/>
              <w:jc w:val="center"/>
              <w:rPr>
                <w:rFonts w:ascii="仿宋_GB2312" w:hAnsi="黑体" w:eastAsia="仿宋_GB2312" w:cs="黑体"/>
                <w:szCs w:val="32"/>
              </w:rPr>
            </w:pPr>
            <w:r>
              <w:rPr>
                <w:rFonts w:hint="eastAsia" w:ascii="仿宋_GB2312" w:hAnsi="黑体" w:eastAsia="仿宋_GB2312" w:cs="黑体"/>
                <w:szCs w:val="32"/>
              </w:rPr>
              <w:t>经审查修改调整的政策措施数量</w:t>
            </w:r>
          </w:p>
        </w:tc>
        <w:tc>
          <w:tcPr>
            <w:tcW w:w="2447" w:type="dxa"/>
            <w:vAlign w:val="center"/>
          </w:tcPr>
          <w:p>
            <w:pPr>
              <w:pStyle w:val="17"/>
              <w:spacing w:line="560" w:lineRule="exact"/>
              <w:jc w:val="center"/>
              <w:rPr>
                <w:rFonts w:ascii="仿宋_GB2312" w:hAnsi="黑体" w:eastAsia="仿宋_GB2312" w:cs="黑体"/>
                <w:szCs w:val="32"/>
              </w:rPr>
            </w:pPr>
            <w:r>
              <w:rPr>
                <w:rFonts w:hint="eastAsia" w:ascii="仿宋_GB2312" w:hAnsi="黑体" w:eastAsia="仿宋_GB2312" w:cs="黑体"/>
                <w:szCs w:val="32"/>
              </w:rPr>
              <w:t>符合例外规定的政策措施</w:t>
            </w:r>
          </w:p>
          <w:p>
            <w:pPr>
              <w:pStyle w:val="17"/>
              <w:spacing w:line="560" w:lineRule="exact"/>
              <w:jc w:val="center"/>
              <w:rPr>
                <w:rFonts w:ascii="仿宋_GB2312" w:hAnsi="黑体" w:eastAsia="仿宋_GB2312" w:cs="黑体"/>
                <w:szCs w:val="32"/>
              </w:rPr>
            </w:pPr>
            <w:r>
              <w:rPr>
                <w:rFonts w:hint="eastAsia" w:ascii="仿宋_GB2312" w:hAnsi="黑体" w:eastAsia="仿宋_GB2312" w:cs="黑体"/>
                <w:szCs w:val="32"/>
              </w:rPr>
              <w:t xml:space="preserve">数量 </w:t>
            </w:r>
          </w:p>
        </w:tc>
        <w:tc>
          <w:tcPr>
            <w:tcW w:w="2987" w:type="dxa"/>
            <w:vAlign w:val="center"/>
          </w:tcPr>
          <w:p>
            <w:pPr>
              <w:pStyle w:val="17"/>
              <w:spacing w:line="560" w:lineRule="exact"/>
              <w:jc w:val="center"/>
              <w:rPr>
                <w:rFonts w:ascii="仿宋_GB2312" w:hAnsi="黑体" w:eastAsia="仿宋_GB2312" w:cs="黑体"/>
                <w:szCs w:val="32"/>
              </w:rPr>
            </w:pPr>
            <w:r>
              <w:rPr>
                <w:rFonts w:hint="eastAsia" w:ascii="仿宋_GB2312" w:hAnsi="黑体" w:eastAsia="仿宋_GB2312" w:cs="黑体"/>
                <w:szCs w:val="32"/>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915" w:type="dxa"/>
            <w:vAlign w:val="center"/>
          </w:tcPr>
          <w:p>
            <w:pPr>
              <w:pStyle w:val="17"/>
              <w:spacing w:line="560" w:lineRule="exact"/>
              <w:jc w:val="center"/>
              <w:rPr>
                <w:rFonts w:ascii="仿宋_GB2312" w:hAnsi="宋体" w:eastAsia="仿宋_GB2312" w:cs="仿宋_GB2312"/>
                <w:szCs w:val="32"/>
              </w:rPr>
            </w:pPr>
          </w:p>
        </w:tc>
        <w:tc>
          <w:tcPr>
            <w:tcW w:w="1517" w:type="dxa"/>
          </w:tcPr>
          <w:p>
            <w:pPr>
              <w:pStyle w:val="17"/>
              <w:spacing w:line="560" w:lineRule="exact"/>
              <w:rPr>
                <w:rFonts w:ascii="仿宋_GB2312" w:hAnsi="宋体" w:eastAsia="仿宋_GB2312" w:cs="仿宋_GB2312"/>
                <w:szCs w:val="32"/>
              </w:rPr>
            </w:pPr>
            <w:r>
              <w:rPr>
                <w:rFonts w:hint="eastAsia" w:ascii="仿宋_GB2312" w:hAnsi="宋体" w:eastAsia="仿宋_GB2312" w:cs="仿宋_GB2312"/>
                <w:szCs w:val="32"/>
              </w:rPr>
              <w:t xml:space="preserve"> </w:t>
            </w:r>
          </w:p>
        </w:tc>
        <w:tc>
          <w:tcPr>
            <w:tcW w:w="2100" w:type="dxa"/>
          </w:tcPr>
          <w:p>
            <w:pPr>
              <w:pStyle w:val="17"/>
              <w:spacing w:line="560" w:lineRule="exact"/>
              <w:rPr>
                <w:rFonts w:ascii="仿宋_GB2312" w:hAnsi="宋体" w:eastAsia="仿宋_GB2312" w:cs="仿宋_GB2312"/>
                <w:szCs w:val="32"/>
              </w:rPr>
            </w:pPr>
          </w:p>
        </w:tc>
        <w:tc>
          <w:tcPr>
            <w:tcW w:w="1841" w:type="dxa"/>
          </w:tcPr>
          <w:p>
            <w:pPr>
              <w:pStyle w:val="17"/>
              <w:spacing w:line="560" w:lineRule="exact"/>
              <w:rPr>
                <w:rFonts w:ascii="仿宋_GB2312" w:hAnsi="宋体" w:eastAsia="仿宋_GB2312" w:cs="仿宋_GB2312"/>
                <w:szCs w:val="32"/>
              </w:rPr>
            </w:pPr>
          </w:p>
        </w:tc>
        <w:tc>
          <w:tcPr>
            <w:tcW w:w="2447" w:type="dxa"/>
          </w:tcPr>
          <w:p>
            <w:pPr>
              <w:pStyle w:val="17"/>
              <w:spacing w:line="560" w:lineRule="exact"/>
              <w:rPr>
                <w:rFonts w:ascii="仿宋_GB2312" w:hAnsi="宋体" w:eastAsia="仿宋_GB2312" w:cs="仿宋_GB2312"/>
                <w:szCs w:val="32"/>
              </w:rPr>
            </w:pPr>
          </w:p>
        </w:tc>
        <w:tc>
          <w:tcPr>
            <w:tcW w:w="2987" w:type="dxa"/>
          </w:tcPr>
          <w:p>
            <w:pPr>
              <w:pStyle w:val="17"/>
              <w:spacing w:line="560" w:lineRule="exact"/>
              <w:rPr>
                <w:rFonts w:ascii="仿宋_GB2312" w:hAnsi="宋体" w:eastAsia="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915" w:type="dxa"/>
            <w:vAlign w:val="center"/>
          </w:tcPr>
          <w:p>
            <w:pPr>
              <w:pStyle w:val="17"/>
              <w:spacing w:line="560" w:lineRule="exact"/>
              <w:jc w:val="center"/>
              <w:rPr>
                <w:rFonts w:ascii="仿宋_GB2312" w:hAnsi="宋体" w:eastAsia="仿宋_GB2312" w:cs="仿宋_GB2312"/>
                <w:szCs w:val="32"/>
              </w:rPr>
            </w:pPr>
          </w:p>
        </w:tc>
        <w:tc>
          <w:tcPr>
            <w:tcW w:w="1517" w:type="dxa"/>
          </w:tcPr>
          <w:p>
            <w:pPr>
              <w:pStyle w:val="17"/>
              <w:spacing w:line="560" w:lineRule="exact"/>
              <w:rPr>
                <w:rFonts w:ascii="仿宋_GB2312" w:hAnsi="宋体" w:eastAsia="仿宋_GB2312" w:cs="仿宋_GB2312"/>
                <w:szCs w:val="32"/>
              </w:rPr>
            </w:pPr>
          </w:p>
        </w:tc>
        <w:tc>
          <w:tcPr>
            <w:tcW w:w="2100" w:type="dxa"/>
          </w:tcPr>
          <w:p>
            <w:pPr>
              <w:pStyle w:val="17"/>
              <w:spacing w:line="560" w:lineRule="exact"/>
              <w:rPr>
                <w:rFonts w:ascii="仿宋_GB2312" w:hAnsi="宋体" w:eastAsia="仿宋_GB2312" w:cs="仿宋_GB2312"/>
                <w:szCs w:val="32"/>
              </w:rPr>
            </w:pPr>
          </w:p>
        </w:tc>
        <w:tc>
          <w:tcPr>
            <w:tcW w:w="1841" w:type="dxa"/>
          </w:tcPr>
          <w:p>
            <w:pPr>
              <w:pStyle w:val="17"/>
              <w:spacing w:line="560" w:lineRule="exact"/>
              <w:rPr>
                <w:rFonts w:ascii="仿宋_GB2312" w:hAnsi="宋体" w:eastAsia="仿宋_GB2312" w:cs="仿宋_GB2312"/>
                <w:szCs w:val="32"/>
              </w:rPr>
            </w:pPr>
          </w:p>
        </w:tc>
        <w:tc>
          <w:tcPr>
            <w:tcW w:w="2447" w:type="dxa"/>
          </w:tcPr>
          <w:p>
            <w:pPr>
              <w:pStyle w:val="17"/>
              <w:spacing w:line="560" w:lineRule="exact"/>
              <w:rPr>
                <w:rFonts w:ascii="仿宋_GB2312" w:hAnsi="宋体" w:eastAsia="仿宋_GB2312" w:cs="仿宋_GB2312"/>
                <w:szCs w:val="32"/>
              </w:rPr>
            </w:pPr>
          </w:p>
        </w:tc>
        <w:tc>
          <w:tcPr>
            <w:tcW w:w="2987" w:type="dxa"/>
          </w:tcPr>
          <w:p>
            <w:pPr>
              <w:pStyle w:val="17"/>
              <w:spacing w:line="560" w:lineRule="exact"/>
              <w:rPr>
                <w:rFonts w:ascii="仿宋_GB2312" w:hAnsi="宋体" w:eastAsia="仿宋_GB2312" w:cs="仿宋_GB2312"/>
                <w:szCs w:val="32"/>
              </w:rPr>
            </w:pPr>
          </w:p>
        </w:tc>
      </w:tr>
    </w:tbl>
    <w:p>
      <w:pPr>
        <w:pStyle w:val="17"/>
        <w:spacing w:line="560" w:lineRule="exact"/>
        <w:rPr>
          <w:rFonts w:ascii="仿宋_GB2312" w:hAnsi="宋体" w:eastAsia="仿宋_GB2312" w:cs="方正小标宋简体"/>
          <w:szCs w:val="32"/>
        </w:rPr>
        <w:sectPr>
          <w:footerReference r:id="rId4" w:type="default"/>
          <w:pgSz w:w="16838" w:h="11906" w:orient="landscape"/>
          <w:pgMar w:top="1800" w:right="1440" w:bottom="1800" w:left="1440" w:header="851" w:footer="992" w:gutter="0"/>
          <w:pgNumType w:fmt="decimal"/>
          <w:cols w:space="425" w:num="1"/>
          <w:docGrid w:linePitch="312" w:charSpace="0"/>
        </w:sectPr>
      </w:pPr>
    </w:p>
    <w:p>
      <w:pPr>
        <w:pStyle w:val="17"/>
        <w:spacing w:line="560" w:lineRule="exact"/>
        <w:rPr>
          <w:rFonts w:ascii="黑体" w:hAnsi="黑体" w:eastAsia="黑体" w:cs="黑体"/>
          <w:szCs w:val="32"/>
        </w:rPr>
      </w:pPr>
      <w:r>
        <w:rPr>
          <w:rFonts w:hint="eastAsia" w:ascii="黑体" w:hAnsi="黑体" w:eastAsia="黑体" w:cs="黑体"/>
          <w:szCs w:val="32"/>
        </w:rPr>
        <w:t>附件2</w:t>
      </w:r>
    </w:p>
    <w:p>
      <w:pPr>
        <w:pStyle w:val="17"/>
        <w:spacing w:line="560" w:lineRule="exact"/>
        <w:rPr>
          <w:rFonts w:ascii="仿宋_GB2312" w:hAnsi="宋体" w:eastAsia="仿宋_GB2312" w:cs="仿宋"/>
          <w:color w:val="000000"/>
          <w:szCs w:val="32"/>
        </w:rPr>
      </w:pPr>
    </w:p>
    <w:p>
      <w:pPr>
        <w:pStyle w:val="17"/>
        <w:spacing w:line="560" w:lineRule="exact"/>
        <w:jc w:val="center"/>
        <w:rPr>
          <w:rFonts w:ascii="方正小标宋简体" w:hAnsi="宋体" w:eastAsia="方正小标宋简体" w:cs="仿宋"/>
          <w:color w:val="000000"/>
          <w:sz w:val="44"/>
          <w:szCs w:val="44"/>
        </w:rPr>
      </w:pPr>
      <w:r>
        <w:rPr>
          <w:rFonts w:hint="eastAsia" w:ascii="方正小标宋简体" w:hAnsi="宋体" w:eastAsia="方正小标宋简体" w:cs="仿宋"/>
          <w:color w:val="000000"/>
          <w:sz w:val="44"/>
          <w:szCs w:val="44"/>
          <w:lang w:eastAsia="zh-CN"/>
        </w:rPr>
        <w:t>2023</w:t>
      </w:r>
      <w:r>
        <w:rPr>
          <w:rFonts w:hint="eastAsia" w:ascii="方正小标宋简体" w:hAnsi="宋体" w:eastAsia="方正小标宋简体" w:cs="仿宋"/>
          <w:color w:val="000000"/>
          <w:sz w:val="44"/>
          <w:szCs w:val="44"/>
        </w:rPr>
        <w:t>年公平竞争审查工作情况自查报告</w:t>
      </w:r>
    </w:p>
    <w:p>
      <w:pPr>
        <w:pStyle w:val="17"/>
        <w:spacing w:line="560" w:lineRule="exact"/>
        <w:jc w:val="center"/>
        <w:rPr>
          <w:rFonts w:ascii="楷体_GB2312" w:hAnsi="宋体" w:eastAsia="楷体_GB2312" w:cs="仿宋"/>
          <w:color w:val="000000"/>
          <w:szCs w:val="32"/>
        </w:rPr>
      </w:pPr>
      <w:r>
        <w:rPr>
          <w:rFonts w:hint="eastAsia" w:ascii="楷体_GB2312" w:hAnsi="宋体" w:eastAsia="楷体_GB2312" w:cs="仿宋"/>
          <w:color w:val="000000"/>
          <w:szCs w:val="32"/>
        </w:rPr>
        <w:t>（模板）</w:t>
      </w:r>
    </w:p>
    <w:p>
      <w:pPr>
        <w:pStyle w:val="17"/>
        <w:spacing w:line="560" w:lineRule="exact"/>
        <w:rPr>
          <w:rFonts w:ascii="仿宋_GB2312" w:hAnsi="黑体" w:eastAsia="仿宋_GB2312" w:cs="黑体"/>
          <w:bCs/>
          <w:szCs w:val="32"/>
        </w:rPr>
      </w:pPr>
    </w:p>
    <w:p>
      <w:pPr>
        <w:pStyle w:val="17"/>
        <w:spacing w:line="560" w:lineRule="exact"/>
        <w:ind w:firstLine="640" w:firstLineChars="200"/>
        <w:rPr>
          <w:rFonts w:ascii="黑体" w:hAnsi="黑体" w:eastAsia="黑体" w:cs="黑体"/>
          <w:bCs/>
          <w:szCs w:val="32"/>
        </w:rPr>
      </w:pPr>
      <w:r>
        <w:rPr>
          <w:rFonts w:hint="eastAsia" w:ascii="黑体" w:hAnsi="黑体" w:eastAsia="黑体" w:cs="黑体"/>
          <w:bCs/>
          <w:szCs w:val="32"/>
        </w:rPr>
        <w:t>一、</w:t>
      </w:r>
      <w:r>
        <w:rPr>
          <w:rFonts w:hint="eastAsia" w:ascii="黑体" w:hAnsi="黑体" w:eastAsia="黑体" w:cs="黑体"/>
          <w:bCs/>
          <w:szCs w:val="32"/>
          <w:lang w:eastAsia="zh-CN"/>
        </w:rPr>
        <w:t>2023</w:t>
      </w:r>
      <w:r>
        <w:rPr>
          <w:rFonts w:hint="eastAsia" w:ascii="黑体" w:hAnsi="黑体" w:eastAsia="黑体" w:cs="黑体"/>
          <w:bCs/>
          <w:szCs w:val="32"/>
        </w:rPr>
        <w:t>年公平竞争审查工作总体情况</w:t>
      </w:r>
    </w:p>
    <w:p>
      <w:pPr>
        <w:pStyle w:val="17"/>
        <w:spacing w:line="560" w:lineRule="exact"/>
        <w:ind w:firstLine="640" w:firstLineChars="200"/>
        <w:rPr>
          <w:rFonts w:ascii="仿宋_GB2312" w:hAnsi="黑体" w:eastAsia="仿宋_GB2312" w:cs="黑体"/>
          <w:bCs/>
          <w:szCs w:val="32"/>
        </w:rPr>
      </w:pPr>
      <w:r>
        <w:rPr>
          <w:rFonts w:hint="eastAsia" w:ascii="仿宋_GB2312" w:hAnsi="黑体" w:eastAsia="仿宋_GB2312" w:cs="黑体"/>
          <w:bCs/>
          <w:szCs w:val="32"/>
        </w:rPr>
        <w:t>（一）公平竞争审查工作统筹组织情况。</w:t>
      </w:r>
    </w:p>
    <w:p>
      <w:pPr>
        <w:pStyle w:val="17"/>
        <w:spacing w:line="560" w:lineRule="exact"/>
        <w:ind w:firstLine="640" w:firstLineChars="200"/>
        <w:rPr>
          <w:rFonts w:ascii="仿宋_GB2312" w:hAnsi="黑体" w:eastAsia="仿宋_GB2312" w:cs="黑体"/>
          <w:bCs/>
          <w:szCs w:val="32"/>
        </w:rPr>
      </w:pPr>
      <w:r>
        <w:rPr>
          <w:rFonts w:hint="eastAsia" w:ascii="仿宋_GB2312" w:hAnsi="黑体" w:eastAsia="仿宋_GB2312" w:cs="黑体"/>
          <w:bCs/>
          <w:szCs w:val="32"/>
        </w:rPr>
        <w:t>（二）审查机制建设情况，包括各级机关内部审查机制、审查责任分工、审查人员配备等典型做法和基本情况。</w:t>
      </w:r>
    </w:p>
    <w:p>
      <w:pPr>
        <w:pStyle w:val="17"/>
        <w:spacing w:line="560" w:lineRule="exact"/>
        <w:ind w:firstLine="640" w:firstLineChars="200"/>
        <w:rPr>
          <w:rFonts w:ascii="仿宋_GB2312" w:hAnsi="黑体" w:eastAsia="仿宋_GB2312" w:cs="黑体"/>
          <w:bCs/>
          <w:szCs w:val="32"/>
        </w:rPr>
      </w:pPr>
      <w:r>
        <w:rPr>
          <w:rFonts w:hint="eastAsia" w:ascii="仿宋_GB2312" w:hAnsi="黑体" w:eastAsia="仿宋_GB2312" w:cs="黑体"/>
          <w:bCs/>
          <w:szCs w:val="32"/>
        </w:rPr>
        <w:t>（三）政策措施审查情况。</w:t>
      </w:r>
    </w:p>
    <w:p>
      <w:pPr>
        <w:pStyle w:val="17"/>
        <w:spacing w:line="560" w:lineRule="exact"/>
        <w:ind w:firstLine="640" w:firstLineChars="200"/>
        <w:rPr>
          <w:rFonts w:ascii="仿宋_GB2312" w:hAnsi="黑体" w:eastAsia="仿宋_GB2312" w:cs="黑体"/>
          <w:bCs/>
          <w:szCs w:val="32"/>
        </w:rPr>
      </w:pPr>
      <w:r>
        <w:rPr>
          <w:rFonts w:hint="eastAsia" w:ascii="仿宋_GB2312" w:hAnsi="黑体" w:eastAsia="仿宋_GB2312" w:cs="黑体"/>
          <w:bCs/>
          <w:szCs w:val="32"/>
        </w:rPr>
        <w:t>（四）宣传培训情况</w:t>
      </w:r>
    </w:p>
    <w:p>
      <w:pPr>
        <w:pStyle w:val="17"/>
        <w:spacing w:line="560" w:lineRule="exact"/>
        <w:ind w:firstLine="640" w:firstLineChars="200"/>
        <w:rPr>
          <w:rFonts w:ascii="仿宋_GB2312" w:hAnsi="黑体" w:eastAsia="仿宋_GB2312" w:cs="黑体"/>
          <w:bCs/>
          <w:szCs w:val="32"/>
        </w:rPr>
      </w:pPr>
      <w:r>
        <w:rPr>
          <w:rFonts w:hint="eastAsia" w:ascii="仿宋_GB2312" w:hAnsi="黑体" w:eastAsia="仿宋_GB2312" w:cs="黑体"/>
          <w:bCs/>
          <w:szCs w:val="32"/>
        </w:rPr>
        <w:t>（五）公平竞争审查制度实施中存在的问题和困难</w:t>
      </w:r>
    </w:p>
    <w:p>
      <w:pPr>
        <w:pStyle w:val="17"/>
        <w:spacing w:line="560" w:lineRule="exact"/>
        <w:ind w:firstLine="640" w:firstLineChars="200"/>
        <w:rPr>
          <w:rFonts w:hint="eastAsia" w:ascii="黑体" w:hAnsi="黑体" w:eastAsia="黑体" w:cs="黑体"/>
          <w:bCs/>
          <w:szCs w:val="32"/>
        </w:rPr>
      </w:pPr>
      <w:r>
        <w:rPr>
          <w:rFonts w:hint="eastAsia" w:ascii="黑体" w:hAnsi="黑体" w:eastAsia="黑体" w:cs="黑体"/>
          <w:bCs/>
          <w:szCs w:val="32"/>
        </w:rPr>
        <w:t>二、下一步工作打算和对进一步推进公平竞争审查制度实施的意见、建议</w:t>
      </w:r>
    </w:p>
    <w:p>
      <w:pPr>
        <w:pStyle w:val="17"/>
        <w:spacing w:line="560" w:lineRule="exact"/>
        <w:ind w:firstLine="640" w:firstLineChars="200"/>
        <w:rPr>
          <w:rFonts w:hint="eastAsia" w:ascii="黑体" w:hAnsi="黑体" w:eastAsia="黑体" w:cs="黑体"/>
          <w:bCs/>
          <w:szCs w:val="32"/>
        </w:rPr>
      </w:pPr>
    </w:p>
    <w:p>
      <w:pPr>
        <w:pStyle w:val="17"/>
        <w:spacing w:line="560" w:lineRule="exact"/>
        <w:ind w:firstLine="640" w:firstLineChars="200"/>
        <w:rPr>
          <w:rFonts w:hint="eastAsia" w:ascii="黑体" w:hAnsi="黑体" w:eastAsia="黑体" w:cs="黑体"/>
          <w:bCs/>
          <w:szCs w:val="32"/>
        </w:rPr>
      </w:pPr>
    </w:p>
    <w:p>
      <w:pPr>
        <w:pStyle w:val="17"/>
        <w:spacing w:line="560" w:lineRule="exact"/>
        <w:ind w:firstLine="640" w:firstLineChars="200"/>
        <w:rPr>
          <w:rFonts w:hint="eastAsia" w:ascii="黑体" w:hAnsi="黑体" w:eastAsia="黑体" w:cs="黑体"/>
          <w:bCs/>
          <w:szCs w:val="32"/>
        </w:rPr>
      </w:pPr>
    </w:p>
    <w:p>
      <w:pPr>
        <w:pStyle w:val="17"/>
        <w:spacing w:line="560" w:lineRule="exact"/>
        <w:ind w:firstLine="5440" w:firstLineChars="1700"/>
        <w:rPr>
          <w:rFonts w:hint="eastAsia" w:ascii="黑体" w:hAnsi="黑体" w:eastAsia="黑体" w:cs="黑体"/>
          <w:bCs/>
          <w:szCs w:val="32"/>
          <w:lang w:eastAsia="zh-CN"/>
        </w:rPr>
      </w:pPr>
      <w:r>
        <w:rPr>
          <w:rFonts w:hint="default" w:ascii="汉仪细圆B5" w:hAnsi="汉仪细圆B5" w:eastAsia="黑体" w:cs="汉仪细圆B5"/>
          <w:bCs/>
          <w:szCs w:val="32"/>
          <w:lang w:eastAsia="zh-CN"/>
        </w:rPr>
        <w:t>××</w:t>
      </w:r>
      <w:r>
        <w:rPr>
          <w:rFonts w:hint="eastAsia" w:ascii="黑体" w:hAnsi="黑体" w:eastAsia="黑体" w:cs="黑体"/>
          <w:bCs/>
          <w:szCs w:val="32"/>
          <w:lang w:eastAsia="zh-CN"/>
        </w:rPr>
        <w:t>年</w:t>
      </w:r>
      <w:r>
        <w:rPr>
          <w:rFonts w:hint="default" w:ascii="汉仪细圆B5" w:hAnsi="汉仪细圆B5" w:eastAsia="黑体" w:cs="汉仪细圆B5"/>
          <w:bCs/>
          <w:szCs w:val="32"/>
          <w:lang w:eastAsia="zh-CN"/>
        </w:rPr>
        <w:t>×</w:t>
      </w:r>
      <w:r>
        <w:rPr>
          <w:rFonts w:hint="eastAsia" w:ascii="黑体" w:hAnsi="黑体" w:eastAsia="黑体" w:cs="黑体"/>
          <w:bCs/>
          <w:szCs w:val="32"/>
          <w:lang w:eastAsia="zh-CN"/>
        </w:rPr>
        <w:t>月</w:t>
      </w:r>
      <w:r>
        <w:rPr>
          <w:rFonts w:hint="default" w:ascii="汉仪细圆B5" w:hAnsi="汉仪细圆B5" w:eastAsia="黑体" w:cs="汉仪细圆B5"/>
          <w:bCs/>
          <w:szCs w:val="32"/>
          <w:lang w:eastAsia="zh-CN"/>
        </w:rPr>
        <w:t>×</w:t>
      </w:r>
      <w:r>
        <w:rPr>
          <w:rFonts w:hint="eastAsia" w:ascii="黑体" w:hAnsi="黑体" w:eastAsia="黑体" w:cs="黑体"/>
          <w:bCs/>
          <w:szCs w:val="32"/>
          <w:lang w:eastAsia="zh-CN"/>
        </w:rPr>
        <w:t>日</w:t>
      </w:r>
    </w:p>
    <w:p>
      <w:pPr>
        <w:pStyle w:val="17"/>
        <w:spacing w:line="560" w:lineRule="exact"/>
        <w:ind w:firstLine="4800" w:firstLineChars="1500"/>
        <w:rPr>
          <w:rFonts w:hint="default" w:ascii="黑体" w:hAnsi="黑体" w:eastAsia="黑体" w:cs="黑体"/>
          <w:bCs/>
          <w:szCs w:val="32"/>
          <w:lang w:val="en-US" w:eastAsia="zh-CN"/>
        </w:rPr>
      </w:pPr>
      <w:r>
        <w:rPr>
          <w:rFonts w:hint="eastAsia" w:ascii="黑体" w:hAnsi="黑体" w:eastAsia="黑体" w:cs="黑体"/>
          <w:bCs/>
          <w:szCs w:val="32"/>
          <w:lang w:val="en-US" w:eastAsia="zh-CN"/>
        </w:rPr>
        <w:t xml:space="preserve">     </w:t>
      </w:r>
      <w:r>
        <w:rPr>
          <w:rFonts w:hint="eastAsia" w:ascii="仿宋" w:hAnsi="仿宋" w:eastAsia="仿宋" w:cs="仿宋_GB2312"/>
          <w:kern w:val="0"/>
          <w:sz w:val="32"/>
          <w:szCs w:val="32"/>
        </w:rPr>
        <w:t>（</w:t>
      </w:r>
      <w:r>
        <w:rPr>
          <w:rFonts w:hint="eastAsia" w:ascii="仿宋" w:hAnsi="仿宋" w:cs="仿宋"/>
          <w:color w:val="000000"/>
          <w:sz w:val="32"/>
          <w:szCs w:val="32"/>
          <w:lang w:eastAsia="zh-CN"/>
        </w:rPr>
        <w:t>盖章</w:t>
      </w:r>
      <w:r>
        <w:rPr>
          <w:rFonts w:hint="eastAsia" w:ascii="仿宋" w:hAnsi="仿宋" w:eastAsia="仿宋" w:cs="仿宋"/>
          <w:color w:val="000000"/>
          <w:sz w:val="32"/>
          <w:szCs w:val="32"/>
        </w:rPr>
        <w:t>）</w:t>
      </w:r>
    </w:p>
    <w:p>
      <w:pPr>
        <w:ind w:left="795"/>
        <w:rPr>
          <w:rFonts w:ascii="仿宋" w:hAnsi="仿宋" w:eastAsia="仿宋"/>
          <w:sz w:val="32"/>
          <w:szCs w:val="32"/>
        </w:rPr>
      </w:pPr>
    </w:p>
    <w:p>
      <w:pPr>
        <w:ind w:left="795"/>
        <w:rPr>
          <w:rFonts w:ascii="仿宋" w:hAnsi="仿宋" w:eastAsia="仿宋"/>
          <w:sz w:val="32"/>
          <w:szCs w:val="32"/>
        </w:rPr>
      </w:pPr>
    </w:p>
    <w:p>
      <w:pPr>
        <w:ind w:left="795"/>
        <w:rPr>
          <w:rFonts w:ascii="仿宋" w:hAnsi="仿宋" w:eastAsia="仿宋"/>
          <w:sz w:val="32"/>
          <w:szCs w:val="32"/>
        </w:rPr>
      </w:pPr>
    </w:p>
    <w:p>
      <w:pPr>
        <w:ind w:left="795"/>
        <w:rPr>
          <w:rFonts w:ascii="仿宋" w:hAnsi="仿宋" w:eastAsia="仿宋"/>
          <w:sz w:val="32"/>
          <w:szCs w:val="32"/>
        </w:rPr>
      </w:pPr>
    </w:p>
    <w:p>
      <w:pPr>
        <w:ind w:left="795"/>
        <w:rPr>
          <w:rFonts w:ascii="仿宋" w:hAnsi="仿宋" w:eastAsia="仿宋"/>
          <w:sz w:val="32"/>
          <w:szCs w:val="32"/>
        </w:rPr>
      </w:pPr>
    </w:p>
    <w:p>
      <w:pPr>
        <w:ind w:left="795"/>
        <w:rPr>
          <w:rFonts w:ascii="仿宋" w:hAnsi="仿宋" w:eastAsia="仿宋"/>
          <w:sz w:val="32"/>
          <w:szCs w:val="32"/>
        </w:rPr>
      </w:pPr>
    </w:p>
    <w:p>
      <w:pPr>
        <w:ind w:left="795"/>
        <w:rPr>
          <w:rFonts w:ascii="仿宋" w:hAnsi="仿宋" w:eastAsia="仿宋"/>
          <w:sz w:val="32"/>
          <w:szCs w:val="32"/>
        </w:rPr>
      </w:pPr>
    </w:p>
    <w:p>
      <w:pPr>
        <w:ind w:left="-340" w:leftChars="-310" w:hanging="652" w:hangingChars="204"/>
        <w:rPr>
          <w:rFonts w:ascii="黑体" w:hAnsi="黑体" w:eastAsia="黑体" w:cs="仿宋_GB2312"/>
          <w:kern w:val="0"/>
          <w:sz w:val="32"/>
          <w:szCs w:val="32"/>
        </w:rPr>
      </w:pPr>
      <w:r>
        <w:rPr>
          <w:rFonts w:hint="eastAsia" w:ascii="仿宋" w:hAnsi="仿宋" w:eastAsia="仿宋" w:cs="仿宋_GB2312"/>
          <w:kern w:val="0"/>
          <w:sz w:val="32"/>
          <w:szCs w:val="32"/>
        </w:rPr>
        <w:t xml:space="preserve">    </w:t>
      </w:r>
      <w:r>
        <w:rPr>
          <w:rFonts w:hint="eastAsia" w:ascii="黑体" w:hAnsi="黑体" w:eastAsia="黑体" w:cs="仿宋_GB2312"/>
          <w:kern w:val="0"/>
          <w:sz w:val="32"/>
          <w:szCs w:val="32"/>
        </w:rPr>
        <w:t>附件3</w:t>
      </w:r>
    </w:p>
    <w:p>
      <w:pPr>
        <w:ind w:left="-340" w:leftChars="-310" w:hanging="652" w:hangingChars="204"/>
        <w:rPr>
          <w:rFonts w:ascii="仿宋" w:hAnsi="仿宋" w:eastAsia="仿宋" w:cs="仿宋_GB2312"/>
          <w:kern w:val="0"/>
          <w:sz w:val="32"/>
          <w:szCs w:val="32"/>
        </w:rPr>
      </w:pPr>
    </w:p>
    <w:p>
      <w:pPr>
        <w:ind w:left="795"/>
        <w:jc w:val="center"/>
        <w:rPr>
          <w:rFonts w:hint="eastAsia" w:ascii="方正小标宋简体" w:hAnsi="宋体" w:eastAsia="方正小标宋简体" w:cs="仿宋"/>
          <w:color w:val="000000"/>
          <w:kern w:val="2"/>
          <w:sz w:val="44"/>
          <w:szCs w:val="44"/>
          <w:lang w:val="en-US" w:eastAsia="zh-CN" w:bidi="ar-SA"/>
        </w:rPr>
      </w:pPr>
      <w:r>
        <w:rPr>
          <w:rFonts w:hint="eastAsia" w:ascii="方正小标宋简体" w:hAnsi="宋体" w:eastAsia="方正小标宋简体" w:cs="仿宋"/>
          <w:color w:val="000000"/>
          <w:kern w:val="2"/>
          <w:sz w:val="44"/>
          <w:szCs w:val="44"/>
          <w:lang w:val="en-US" w:eastAsia="zh-CN" w:bidi="ar-SA"/>
        </w:rPr>
        <w:t>公平竞争审查交叉检查分组表</w:t>
      </w:r>
    </w:p>
    <w:p>
      <w:pPr>
        <w:ind w:left="795"/>
        <w:jc w:val="center"/>
        <w:rPr>
          <w:rFonts w:cs="仿宋_GB2312" w:asciiTheme="minorEastAsia" w:hAnsiTheme="minorEastAsia"/>
          <w:b/>
          <w:kern w:val="0"/>
          <w:sz w:val="44"/>
          <w:szCs w:val="44"/>
        </w:rPr>
      </w:pPr>
    </w:p>
    <w:tbl>
      <w:tblPr>
        <w:tblStyle w:val="12"/>
        <w:tblW w:w="8145" w:type="dxa"/>
        <w:tblInd w:w="1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95"/>
        <w:gridCol w:w="3270"/>
        <w:gridCol w:w="34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b/>
                <w:sz w:val="32"/>
                <w:szCs w:val="32"/>
              </w:rPr>
            </w:pPr>
            <w:r>
              <w:rPr>
                <w:rFonts w:hint="eastAsia" w:ascii="仿宋" w:hAnsi="仿宋" w:eastAsia="仿宋"/>
                <w:b/>
                <w:sz w:val="32"/>
                <w:szCs w:val="32"/>
              </w:rPr>
              <w:t>序号</w:t>
            </w:r>
          </w:p>
        </w:tc>
        <w:tc>
          <w:tcPr>
            <w:tcW w:w="3270" w:type="dxa"/>
            <w:vAlign w:val="center"/>
          </w:tcPr>
          <w:p>
            <w:pPr>
              <w:jc w:val="center"/>
              <w:rPr>
                <w:rFonts w:ascii="仿宋" w:hAnsi="仿宋" w:eastAsia="仿宋"/>
                <w:b/>
                <w:sz w:val="32"/>
                <w:szCs w:val="32"/>
              </w:rPr>
            </w:pPr>
            <w:r>
              <w:rPr>
                <w:rFonts w:hint="eastAsia" w:ascii="仿宋" w:hAnsi="仿宋" w:eastAsia="仿宋"/>
                <w:b/>
                <w:sz w:val="32"/>
                <w:szCs w:val="32"/>
              </w:rPr>
              <w:t>检查组</w:t>
            </w:r>
          </w:p>
        </w:tc>
        <w:tc>
          <w:tcPr>
            <w:tcW w:w="3480" w:type="dxa"/>
            <w:vAlign w:val="center"/>
          </w:tcPr>
          <w:p>
            <w:pPr>
              <w:jc w:val="center"/>
              <w:rPr>
                <w:rFonts w:ascii="仿宋" w:hAnsi="仿宋" w:eastAsia="仿宋"/>
                <w:b/>
                <w:sz w:val="32"/>
                <w:szCs w:val="32"/>
              </w:rPr>
            </w:pPr>
            <w:r>
              <w:rPr>
                <w:rFonts w:hint="eastAsia" w:ascii="仿宋" w:hAnsi="仿宋" w:eastAsia="仿宋"/>
                <w:b/>
                <w:sz w:val="32"/>
                <w:szCs w:val="32"/>
              </w:rPr>
              <w:t>检查对象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sz w:val="32"/>
                <w:szCs w:val="32"/>
              </w:rPr>
            </w:pPr>
            <w:r>
              <w:rPr>
                <w:rFonts w:hint="eastAsia" w:ascii="仿宋" w:hAnsi="仿宋" w:eastAsia="仿宋"/>
                <w:sz w:val="32"/>
                <w:szCs w:val="32"/>
              </w:rPr>
              <w:t>1</w:t>
            </w:r>
          </w:p>
        </w:tc>
        <w:tc>
          <w:tcPr>
            <w:tcW w:w="3270" w:type="dxa"/>
            <w:vAlign w:val="center"/>
          </w:tcPr>
          <w:p>
            <w:pPr>
              <w:jc w:val="center"/>
              <w:rPr>
                <w:rFonts w:hint="eastAsia" w:ascii="仿宋" w:hAnsi="仿宋" w:eastAsia="仿宋"/>
                <w:sz w:val="32"/>
                <w:szCs w:val="32"/>
                <w:lang w:val="en-US" w:eastAsia="zh-CN"/>
              </w:rPr>
            </w:pPr>
            <w:r>
              <w:rPr>
                <w:rFonts w:hint="eastAsia" w:ascii="仿宋" w:hAnsi="仿宋"/>
                <w:sz w:val="32"/>
                <w:szCs w:val="32"/>
                <w:lang w:val="en-US" w:eastAsia="zh-CN"/>
              </w:rPr>
              <w:t>湖滨区</w:t>
            </w:r>
          </w:p>
        </w:tc>
        <w:tc>
          <w:tcPr>
            <w:tcW w:w="3480" w:type="dxa"/>
            <w:vAlign w:val="center"/>
          </w:tcPr>
          <w:p>
            <w:pPr>
              <w:jc w:val="center"/>
              <w:rPr>
                <w:rFonts w:ascii="仿宋" w:hAnsi="仿宋" w:eastAsia="仿宋" w:cstheme="minorBidi"/>
                <w:kern w:val="2"/>
                <w:sz w:val="32"/>
                <w:szCs w:val="32"/>
                <w:lang w:val="en-US" w:eastAsia="zh-CN" w:bidi="ar-SA"/>
              </w:rPr>
            </w:pPr>
            <w:r>
              <w:rPr>
                <w:rFonts w:hint="eastAsia" w:ascii="仿宋" w:hAnsi="仿宋"/>
                <w:sz w:val="32"/>
                <w:szCs w:val="32"/>
                <w:lang w:eastAsia="zh-CN"/>
              </w:rPr>
              <w:t>经济开发区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sz w:val="32"/>
                <w:szCs w:val="32"/>
              </w:rPr>
            </w:pPr>
            <w:r>
              <w:rPr>
                <w:rFonts w:hint="eastAsia" w:ascii="仿宋" w:hAnsi="仿宋" w:eastAsia="仿宋"/>
                <w:sz w:val="32"/>
                <w:szCs w:val="32"/>
              </w:rPr>
              <w:t>2</w:t>
            </w:r>
          </w:p>
        </w:tc>
        <w:tc>
          <w:tcPr>
            <w:tcW w:w="3270" w:type="dxa"/>
            <w:vAlign w:val="center"/>
          </w:tcPr>
          <w:p>
            <w:pPr>
              <w:jc w:val="center"/>
              <w:rPr>
                <w:rFonts w:hint="eastAsia" w:ascii="仿宋" w:hAnsi="仿宋" w:eastAsia="仿宋"/>
                <w:sz w:val="32"/>
                <w:szCs w:val="32"/>
                <w:lang w:eastAsia="zh-CN"/>
              </w:rPr>
            </w:pPr>
            <w:r>
              <w:rPr>
                <w:rFonts w:hint="eastAsia" w:ascii="仿宋" w:hAnsi="仿宋"/>
                <w:sz w:val="32"/>
                <w:szCs w:val="32"/>
                <w:lang w:eastAsia="zh-CN"/>
              </w:rPr>
              <w:t>经济开发区</w:t>
            </w:r>
          </w:p>
        </w:tc>
        <w:tc>
          <w:tcPr>
            <w:tcW w:w="3480" w:type="dxa"/>
            <w:vAlign w:val="center"/>
          </w:tcPr>
          <w:p>
            <w:pPr>
              <w:jc w:val="center"/>
              <w:rPr>
                <w:rFonts w:ascii="仿宋" w:hAnsi="仿宋" w:eastAsia="仿宋" w:cstheme="minorBidi"/>
                <w:kern w:val="2"/>
                <w:sz w:val="32"/>
                <w:szCs w:val="32"/>
                <w:lang w:val="en-US" w:eastAsia="zh-CN" w:bidi="ar-SA"/>
              </w:rPr>
            </w:pPr>
            <w:r>
              <w:rPr>
                <w:rFonts w:hint="eastAsia" w:ascii="仿宋_GB2312" w:hAnsi="宋体" w:eastAsia="仿宋_GB2312" w:cs="仿宋_GB2312"/>
                <w:i w:val="0"/>
                <w:iCs w:val="0"/>
                <w:caps w:val="0"/>
                <w:color w:val="000000"/>
                <w:spacing w:val="0"/>
                <w:sz w:val="31"/>
                <w:szCs w:val="31"/>
              </w:rPr>
              <w:t>城乡一体化示范区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sz w:val="32"/>
                <w:szCs w:val="32"/>
              </w:rPr>
            </w:pPr>
            <w:r>
              <w:rPr>
                <w:rFonts w:hint="eastAsia" w:ascii="仿宋" w:hAnsi="仿宋" w:eastAsia="仿宋"/>
                <w:sz w:val="32"/>
                <w:szCs w:val="32"/>
              </w:rPr>
              <w:t>3</w:t>
            </w:r>
          </w:p>
        </w:tc>
        <w:tc>
          <w:tcPr>
            <w:tcW w:w="3270" w:type="dxa"/>
            <w:vAlign w:val="center"/>
          </w:tcPr>
          <w:p>
            <w:pPr>
              <w:jc w:val="center"/>
              <w:rPr>
                <w:rFonts w:hint="eastAsia" w:ascii="仿宋" w:hAnsi="仿宋" w:eastAsia="仿宋"/>
                <w:sz w:val="32"/>
                <w:szCs w:val="32"/>
                <w:lang w:eastAsia="zh-CN"/>
              </w:rPr>
            </w:pPr>
            <w:r>
              <w:rPr>
                <w:rFonts w:hint="eastAsia" w:ascii="仿宋_GB2312" w:hAnsi="宋体" w:eastAsia="仿宋_GB2312" w:cs="仿宋_GB2312"/>
                <w:i w:val="0"/>
                <w:iCs w:val="0"/>
                <w:caps w:val="0"/>
                <w:color w:val="000000"/>
                <w:spacing w:val="0"/>
                <w:sz w:val="31"/>
                <w:szCs w:val="31"/>
              </w:rPr>
              <w:t>城乡一体化示范区</w:t>
            </w:r>
          </w:p>
        </w:tc>
        <w:tc>
          <w:tcPr>
            <w:tcW w:w="3480" w:type="dxa"/>
            <w:vAlign w:val="center"/>
          </w:tcPr>
          <w:p>
            <w:pPr>
              <w:jc w:val="center"/>
              <w:rPr>
                <w:rFonts w:ascii="仿宋" w:hAnsi="仿宋" w:eastAsia="仿宋" w:cstheme="minorBidi"/>
                <w:kern w:val="2"/>
                <w:sz w:val="32"/>
                <w:szCs w:val="32"/>
                <w:lang w:val="en-US" w:eastAsia="zh-CN" w:bidi="ar-SA"/>
              </w:rPr>
            </w:pPr>
            <w:r>
              <w:rPr>
                <w:rFonts w:hint="eastAsia" w:ascii="仿宋" w:hAnsi="仿宋"/>
                <w:sz w:val="32"/>
                <w:szCs w:val="32"/>
                <w:lang w:eastAsia="zh-CN"/>
              </w:rPr>
              <w:t>陕州区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sz w:val="32"/>
                <w:szCs w:val="32"/>
              </w:rPr>
            </w:pPr>
            <w:r>
              <w:rPr>
                <w:rFonts w:hint="eastAsia" w:ascii="仿宋" w:hAnsi="仿宋" w:eastAsia="仿宋"/>
                <w:sz w:val="32"/>
                <w:szCs w:val="32"/>
              </w:rPr>
              <w:t>4</w:t>
            </w:r>
          </w:p>
        </w:tc>
        <w:tc>
          <w:tcPr>
            <w:tcW w:w="3270" w:type="dxa"/>
            <w:vAlign w:val="center"/>
          </w:tcPr>
          <w:p>
            <w:pPr>
              <w:jc w:val="center"/>
              <w:rPr>
                <w:rFonts w:hint="eastAsia" w:ascii="仿宋" w:hAnsi="仿宋" w:eastAsia="仿宋"/>
                <w:sz w:val="32"/>
                <w:szCs w:val="32"/>
                <w:lang w:eastAsia="zh-CN"/>
              </w:rPr>
            </w:pPr>
            <w:r>
              <w:rPr>
                <w:rFonts w:hint="eastAsia" w:ascii="仿宋" w:hAnsi="仿宋"/>
                <w:sz w:val="32"/>
                <w:szCs w:val="32"/>
                <w:lang w:eastAsia="zh-CN"/>
              </w:rPr>
              <w:t>陕州区</w:t>
            </w:r>
          </w:p>
        </w:tc>
        <w:tc>
          <w:tcPr>
            <w:tcW w:w="3480" w:type="dxa"/>
            <w:vAlign w:val="center"/>
          </w:tcPr>
          <w:p>
            <w:pPr>
              <w:jc w:val="center"/>
              <w:rPr>
                <w:rFonts w:ascii="仿宋" w:hAnsi="仿宋" w:eastAsia="仿宋" w:cstheme="minorBidi"/>
                <w:kern w:val="2"/>
                <w:sz w:val="32"/>
                <w:szCs w:val="32"/>
                <w:lang w:val="en-US" w:eastAsia="zh-CN" w:bidi="ar-SA"/>
              </w:rPr>
            </w:pPr>
            <w:r>
              <w:rPr>
                <w:rFonts w:hint="eastAsia" w:ascii="仿宋" w:hAnsi="仿宋"/>
                <w:sz w:val="32"/>
                <w:szCs w:val="32"/>
                <w:lang w:val="en-US" w:eastAsia="zh-CN"/>
              </w:rPr>
              <w:t>湖滨</w:t>
            </w:r>
            <w:r>
              <w:rPr>
                <w:rFonts w:hint="eastAsia" w:ascii="仿宋" w:hAnsi="仿宋"/>
                <w:sz w:val="32"/>
                <w:szCs w:val="32"/>
                <w:lang w:eastAsia="zh-CN"/>
              </w:rPr>
              <w:t>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sz w:val="32"/>
                <w:szCs w:val="32"/>
              </w:rPr>
            </w:pPr>
            <w:r>
              <w:rPr>
                <w:rFonts w:hint="eastAsia" w:ascii="仿宋" w:hAnsi="仿宋" w:eastAsia="仿宋"/>
                <w:sz w:val="32"/>
                <w:szCs w:val="32"/>
              </w:rPr>
              <w:t>5</w:t>
            </w:r>
          </w:p>
        </w:tc>
        <w:tc>
          <w:tcPr>
            <w:tcW w:w="3270" w:type="dxa"/>
            <w:vAlign w:val="center"/>
          </w:tcPr>
          <w:p>
            <w:pPr>
              <w:jc w:val="center"/>
              <w:rPr>
                <w:rFonts w:hint="eastAsia" w:ascii="仿宋" w:hAnsi="仿宋" w:eastAsia="仿宋"/>
                <w:sz w:val="32"/>
                <w:szCs w:val="32"/>
                <w:lang w:eastAsia="zh-CN"/>
              </w:rPr>
            </w:pPr>
            <w:r>
              <w:rPr>
                <w:rFonts w:hint="eastAsia" w:ascii="仿宋" w:hAnsi="仿宋"/>
                <w:sz w:val="32"/>
                <w:szCs w:val="32"/>
                <w:lang w:eastAsia="zh-CN"/>
              </w:rPr>
              <w:t>义马市</w:t>
            </w:r>
          </w:p>
        </w:tc>
        <w:tc>
          <w:tcPr>
            <w:tcW w:w="3480" w:type="dxa"/>
            <w:vAlign w:val="center"/>
          </w:tcPr>
          <w:p>
            <w:pPr>
              <w:jc w:val="center"/>
              <w:rPr>
                <w:rFonts w:ascii="仿宋" w:hAnsi="仿宋" w:eastAsia="仿宋" w:cstheme="minorBidi"/>
                <w:kern w:val="2"/>
                <w:sz w:val="32"/>
                <w:szCs w:val="32"/>
                <w:lang w:val="en-US" w:eastAsia="zh-CN" w:bidi="ar-SA"/>
              </w:rPr>
            </w:pPr>
            <w:r>
              <w:rPr>
                <w:rFonts w:hint="eastAsia" w:ascii="仿宋" w:hAnsi="仿宋"/>
                <w:sz w:val="32"/>
                <w:szCs w:val="32"/>
                <w:lang w:eastAsia="zh-CN"/>
              </w:rPr>
              <w:t>渑池县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sz w:val="32"/>
                <w:szCs w:val="32"/>
              </w:rPr>
            </w:pPr>
            <w:r>
              <w:rPr>
                <w:rFonts w:hint="eastAsia" w:ascii="仿宋" w:hAnsi="仿宋" w:eastAsia="仿宋"/>
                <w:sz w:val="32"/>
                <w:szCs w:val="32"/>
              </w:rPr>
              <w:t>6</w:t>
            </w:r>
          </w:p>
        </w:tc>
        <w:tc>
          <w:tcPr>
            <w:tcW w:w="3270" w:type="dxa"/>
            <w:vAlign w:val="center"/>
          </w:tcPr>
          <w:p>
            <w:pPr>
              <w:jc w:val="center"/>
              <w:rPr>
                <w:rFonts w:hint="eastAsia" w:ascii="仿宋" w:hAnsi="仿宋" w:eastAsia="仿宋"/>
                <w:sz w:val="32"/>
                <w:szCs w:val="32"/>
                <w:lang w:eastAsia="zh-CN"/>
              </w:rPr>
            </w:pPr>
            <w:r>
              <w:rPr>
                <w:rFonts w:hint="eastAsia" w:ascii="仿宋" w:hAnsi="仿宋"/>
                <w:sz w:val="32"/>
                <w:szCs w:val="32"/>
                <w:lang w:eastAsia="zh-CN"/>
              </w:rPr>
              <w:t>渑池县</w:t>
            </w:r>
          </w:p>
        </w:tc>
        <w:tc>
          <w:tcPr>
            <w:tcW w:w="3480" w:type="dxa"/>
            <w:vAlign w:val="center"/>
          </w:tcPr>
          <w:p>
            <w:pPr>
              <w:jc w:val="center"/>
              <w:rPr>
                <w:rFonts w:hint="eastAsia" w:ascii="仿宋" w:hAnsi="仿宋" w:eastAsia="仿宋" w:cstheme="minorBidi"/>
                <w:kern w:val="2"/>
                <w:sz w:val="32"/>
                <w:szCs w:val="32"/>
                <w:lang w:val="en-US" w:eastAsia="zh-CN" w:bidi="ar-SA"/>
              </w:rPr>
            </w:pPr>
            <w:r>
              <w:rPr>
                <w:rFonts w:hint="eastAsia" w:ascii="仿宋" w:hAnsi="仿宋" w:cstheme="minorBidi"/>
                <w:kern w:val="2"/>
                <w:sz w:val="32"/>
                <w:szCs w:val="32"/>
                <w:lang w:val="en-US" w:eastAsia="zh-CN" w:bidi="ar-SA"/>
              </w:rPr>
              <w:t>灵宝市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sz w:val="32"/>
                <w:szCs w:val="32"/>
              </w:rPr>
            </w:pPr>
            <w:r>
              <w:rPr>
                <w:rFonts w:hint="eastAsia" w:ascii="仿宋" w:hAnsi="仿宋" w:eastAsia="仿宋"/>
                <w:sz w:val="32"/>
                <w:szCs w:val="32"/>
              </w:rPr>
              <w:t>7</w:t>
            </w:r>
          </w:p>
        </w:tc>
        <w:tc>
          <w:tcPr>
            <w:tcW w:w="3270" w:type="dxa"/>
            <w:vAlign w:val="center"/>
          </w:tcPr>
          <w:p>
            <w:pPr>
              <w:jc w:val="center"/>
              <w:rPr>
                <w:rFonts w:hint="eastAsia" w:ascii="仿宋" w:hAnsi="仿宋" w:eastAsia="仿宋"/>
                <w:sz w:val="32"/>
                <w:szCs w:val="32"/>
                <w:lang w:eastAsia="zh-CN"/>
              </w:rPr>
            </w:pPr>
            <w:r>
              <w:rPr>
                <w:rFonts w:hint="eastAsia" w:ascii="仿宋" w:hAnsi="仿宋"/>
                <w:sz w:val="32"/>
                <w:szCs w:val="32"/>
                <w:lang w:eastAsia="zh-CN"/>
              </w:rPr>
              <w:t>灵宝市</w:t>
            </w:r>
          </w:p>
        </w:tc>
        <w:tc>
          <w:tcPr>
            <w:tcW w:w="3480" w:type="dxa"/>
            <w:vAlign w:val="center"/>
          </w:tcPr>
          <w:p>
            <w:pPr>
              <w:jc w:val="center"/>
              <w:rPr>
                <w:rFonts w:ascii="仿宋" w:hAnsi="仿宋" w:eastAsia="仿宋" w:cstheme="minorBidi"/>
                <w:kern w:val="2"/>
                <w:sz w:val="32"/>
                <w:szCs w:val="32"/>
                <w:lang w:val="en-US" w:eastAsia="zh-CN" w:bidi="ar-SA"/>
              </w:rPr>
            </w:pPr>
            <w:r>
              <w:rPr>
                <w:rFonts w:hint="eastAsia" w:ascii="仿宋" w:hAnsi="仿宋"/>
                <w:sz w:val="32"/>
                <w:szCs w:val="32"/>
                <w:lang w:eastAsia="zh-CN"/>
              </w:rPr>
              <w:t>卢氏县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1395" w:type="dxa"/>
            <w:vAlign w:val="center"/>
          </w:tcPr>
          <w:p>
            <w:pPr>
              <w:jc w:val="center"/>
              <w:rPr>
                <w:rFonts w:ascii="仿宋" w:hAnsi="仿宋" w:eastAsia="仿宋"/>
                <w:sz w:val="32"/>
                <w:szCs w:val="32"/>
              </w:rPr>
            </w:pPr>
            <w:r>
              <w:rPr>
                <w:rFonts w:hint="eastAsia" w:ascii="仿宋" w:hAnsi="仿宋" w:eastAsia="仿宋"/>
                <w:sz w:val="32"/>
                <w:szCs w:val="32"/>
              </w:rPr>
              <w:t>8</w:t>
            </w:r>
          </w:p>
        </w:tc>
        <w:tc>
          <w:tcPr>
            <w:tcW w:w="3270" w:type="dxa"/>
            <w:vAlign w:val="center"/>
          </w:tcPr>
          <w:p>
            <w:pPr>
              <w:jc w:val="center"/>
              <w:rPr>
                <w:rFonts w:hint="eastAsia" w:ascii="仿宋" w:hAnsi="仿宋" w:eastAsia="仿宋"/>
                <w:sz w:val="32"/>
                <w:szCs w:val="32"/>
                <w:lang w:eastAsia="zh-CN"/>
              </w:rPr>
            </w:pPr>
            <w:r>
              <w:rPr>
                <w:rFonts w:hint="eastAsia" w:ascii="仿宋" w:hAnsi="仿宋"/>
                <w:sz w:val="32"/>
                <w:szCs w:val="32"/>
                <w:lang w:eastAsia="zh-CN"/>
              </w:rPr>
              <w:t>卢氏县</w:t>
            </w:r>
          </w:p>
        </w:tc>
        <w:tc>
          <w:tcPr>
            <w:tcW w:w="3480" w:type="dxa"/>
            <w:vAlign w:val="center"/>
          </w:tcPr>
          <w:p>
            <w:pPr>
              <w:jc w:val="center"/>
              <w:rPr>
                <w:rFonts w:ascii="仿宋" w:hAnsi="仿宋" w:eastAsia="仿宋" w:cstheme="minorBidi"/>
                <w:kern w:val="2"/>
                <w:sz w:val="32"/>
                <w:szCs w:val="32"/>
                <w:lang w:val="en-US" w:eastAsia="zh-CN" w:bidi="ar-SA"/>
              </w:rPr>
            </w:pPr>
            <w:r>
              <w:rPr>
                <w:rFonts w:hint="eastAsia" w:ascii="仿宋" w:hAnsi="仿宋"/>
                <w:sz w:val="32"/>
                <w:szCs w:val="32"/>
                <w:lang w:eastAsia="zh-CN"/>
              </w:rPr>
              <w:t>义马市</w:t>
            </w:r>
          </w:p>
        </w:tc>
      </w:tr>
    </w:tbl>
    <w:p>
      <w:pPr>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pPr>
    </w:p>
    <w:p>
      <w:pPr>
        <w:widowControl/>
        <w:jc w:val="left"/>
        <w:rPr>
          <w:rFonts w:ascii="仿宋" w:hAnsi="仿宋" w:eastAsia="仿宋"/>
          <w:sz w:val="32"/>
          <w:szCs w:val="32"/>
        </w:rPr>
        <w:sectPr>
          <w:pgSz w:w="11906" w:h="16838"/>
          <w:pgMar w:top="1440" w:right="1797" w:bottom="1440" w:left="1797" w:header="851" w:footer="992" w:gutter="0"/>
          <w:pgNumType w:fmt="decimal"/>
          <w:cols w:space="425" w:num="1"/>
          <w:docGrid w:linePitch="312" w:charSpace="0"/>
        </w:sectPr>
      </w:pPr>
    </w:p>
    <w:p>
      <w:pPr>
        <w:jc w:val="left"/>
        <w:rPr>
          <w:rFonts w:ascii="黑体" w:hAnsi="黑体" w:eastAsia="黑体"/>
          <w:sz w:val="32"/>
          <w:szCs w:val="32"/>
        </w:rPr>
      </w:pPr>
      <w:r>
        <w:rPr>
          <w:rFonts w:hint="eastAsia" w:ascii="黑体" w:hAnsi="黑体" w:eastAsia="黑体"/>
          <w:sz w:val="32"/>
          <w:szCs w:val="32"/>
        </w:rPr>
        <w:t>附件4</w:t>
      </w:r>
    </w:p>
    <w:p>
      <w:pPr>
        <w:jc w:val="center"/>
        <w:rPr>
          <w:rFonts w:hint="eastAsia"/>
          <w:lang w:eastAsia="zh-CN"/>
        </w:rPr>
      </w:pPr>
      <w:r>
        <w:rPr>
          <w:rFonts w:hint="eastAsia" w:ascii="方正小标宋简体" w:hAnsi="方正小标宋简体" w:eastAsia="方正小标宋简体" w:cs="方正小标宋简体"/>
          <w:sz w:val="44"/>
          <w:szCs w:val="44"/>
          <w:lang w:val="en-US" w:eastAsia="zh-CN"/>
        </w:rPr>
        <w:t>2023年公平竞争审查督</w:t>
      </w:r>
      <w:r>
        <w:rPr>
          <w:rFonts w:hint="eastAsia" w:ascii="Times New Roman" w:hAnsi="Times New Roman" w:eastAsia="方正小标宋简体" w:cs="方正小标宋简体"/>
          <w:sz w:val="44"/>
          <w:szCs w:val="44"/>
          <w:lang w:val="en-US" w:eastAsia="zh-CN"/>
        </w:rPr>
        <w:t>查</w:t>
      </w:r>
      <w:r>
        <w:rPr>
          <w:rFonts w:hint="eastAsia" w:ascii="Times New Roman" w:hAnsi="Times New Roman" w:eastAsia="方正小标宋简体" w:cs="方正小标宋简体"/>
          <w:sz w:val="44"/>
          <w:szCs w:val="44"/>
          <w:lang w:eastAsia="zh-CN"/>
        </w:rPr>
        <w:t>抽查政策文件汇总表</w:t>
      </w:r>
    </w:p>
    <w:p>
      <w:pPr>
        <w:rPr>
          <w:rFonts w:hint="eastAsia" w:eastAsia="宋体"/>
          <w:sz w:val="28"/>
          <w:szCs w:val="28"/>
          <w:lang w:eastAsia="zh-CN"/>
        </w:rPr>
      </w:pPr>
      <w:r>
        <w:rPr>
          <w:rFonts w:hint="eastAsia"/>
          <w:sz w:val="28"/>
          <w:szCs w:val="28"/>
          <w:lang w:eastAsia="zh-CN"/>
        </w:rPr>
        <w:t>填报单位：</w:t>
      </w:r>
      <w:r>
        <w:rPr>
          <w:rFonts w:hint="eastAsia" w:ascii="仿宋" w:hAnsi="仿宋" w:eastAsia="仿宋" w:cs="仿宋_GB2312"/>
          <w:kern w:val="0"/>
          <w:sz w:val="32"/>
          <w:szCs w:val="32"/>
        </w:rPr>
        <w:t>（</w:t>
      </w:r>
      <w:r>
        <w:rPr>
          <w:rFonts w:hint="eastAsia" w:ascii="仿宋" w:hAnsi="仿宋" w:cs="仿宋"/>
          <w:color w:val="000000"/>
          <w:sz w:val="32"/>
          <w:szCs w:val="32"/>
          <w:lang w:eastAsia="zh-CN"/>
        </w:rPr>
        <w:t>盖章</w:t>
      </w:r>
      <w:r>
        <w:rPr>
          <w:rFonts w:hint="eastAsia" w:ascii="仿宋" w:hAnsi="仿宋" w:eastAsia="仿宋" w:cs="仿宋"/>
          <w:color w:val="000000"/>
          <w:sz w:val="32"/>
          <w:szCs w:val="32"/>
        </w:rPr>
        <w:t>）</w:t>
      </w:r>
    </w:p>
    <w:tbl>
      <w:tblPr>
        <w:tblStyle w:val="12"/>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48"/>
        <w:gridCol w:w="1395"/>
        <w:gridCol w:w="1425"/>
        <w:gridCol w:w="1496"/>
        <w:gridCol w:w="1479"/>
        <w:gridCol w:w="43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1548" w:type="dxa"/>
            <w:noWrap w:val="0"/>
            <w:vAlign w:val="top"/>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文件名称</w:t>
            </w:r>
          </w:p>
        </w:tc>
        <w:tc>
          <w:tcPr>
            <w:tcW w:w="1395" w:type="dxa"/>
            <w:noWrap w:val="0"/>
            <w:vAlign w:val="top"/>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发文单位</w:t>
            </w:r>
          </w:p>
        </w:tc>
        <w:tc>
          <w:tcPr>
            <w:tcW w:w="1425" w:type="dxa"/>
            <w:noWrap w:val="0"/>
            <w:vAlign w:val="top"/>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发文时间</w:t>
            </w:r>
          </w:p>
        </w:tc>
        <w:tc>
          <w:tcPr>
            <w:tcW w:w="1496" w:type="dxa"/>
            <w:noWrap w:val="0"/>
            <w:vAlign w:val="top"/>
          </w:tcPr>
          <w:p>
            <w:pPr>
              <w:jc w:val="center"/>
              <w:rPr>
                <w:rFonts w:hint="eastAsia" w:ascii="黑体" w:hAnsi="黑体" w:eastAsia="黑体" w:cs="黑体"/>
                <w:sz w:val="28"/>
                <w:szCs w:val="28"/>
                <w:vertAlign w:val="baseline"/>
              </w:rPr>
            </w:pPr>
            <w:r>
              <w:rPr>
                <w:rFonts w:hint="eastAsia" w:ascii="黑体" w:hAnsi="黑体" w:eastAsia="黑体" w:cs="黑体"/>
                <w:sz w:val="28"/>
                <w:szCs w:val="28"/>
                <w:vertAlign w:val="baseline"/>
                <w:lang w:eastAsia="zh-CN"/>
              </w:rPr>
              <w:t>违规内容</w:t>
            </w:r>
          </w:p>
        </w:tc>
        <w:tc>
          <w:tcPr>
            <w:tcW w:w="1479" w:type="dxa"/>
            <w:noWrap w:val="0"/>
            <w:vAlign w:val="top"/>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违规类型</w:t>
            </w:r>
          </w:p>
        </w:tc>
        <w:tc>
          <w:tcPr>
            <w:tcW w:w="4360" w:type="dxa"/>
            <w:noWrap w:val="0"/>
            <w:vAlign w:val="top"/>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违反的标准</w:t>
            </w:r>
          </w:p>
        </w:tc>
        <w:tc>
          <w:tcPr>
            <w:tcW w:w="1425" w:type="dxa"/>
            <w:noWrap w:val="0"/>
            <w:vAlign w:val="top"/>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852" w:type="dxa"/>
            <w:noWrap w:val="0"/>
            <w:vAlign w:val="top"/>
          </w:tcPr>
          <w:p>
            <w:pPr>
              <w:jc w:val="center"/>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1</w:t>
            </w:r>
          </w:p>
        </w:tc>
        <w:tc>
          <w:tcPr>
            <w:tcW w:w="1548" w:type="dxa"/>
            <w:noWrap w:val="0"/>
            <w:vAlign w:val="top"/>
          </w:tcPr>
          <w:p>
            <w:pPr>
              <w:jc w:val="center"/>
              <w:rPr>
                <w:rFonts w:hint="default" w:ascii="Times New Roman" w:hAnsi="Times New Roman" w:eastAsia="仿宋_GB2312" w:cs="Times New Roman"/>
                <w:vertAlign w:val="baseline"/>
              </w:rPr>
            </w:pPr>
            <w:r>
              <w:rPr>
                <w:rFonts w:hint="default" w:ascii="Times New Roman" w:hAnsi="Times New Roman" w:eastAsia="仿宋_GB2312" w:cs="Times New Roman"/>
                <w:vertAlign w:val="baseline"/>
                <w:lang w:eastAsia="zh-CN"/>
              </w:rPr>
              <w:t>×</w:t>
            </w:r>
            <w:r>
              <w:rPr>
                <w:rFonts w:hint="default" w:ascii="Times New Roman" w:hAnsi="Times New Roman" w:eastAsia="仿宋_GB2312" w:cs="Times New Roman"/>
                <w:vertAlign w:val="baseline"/>
              </w:rPr>
              <w:t>县招商引资产业扶持办法的通知</w:t>
            </w:r>
          </w:p>
          <w:p>
            <w:pPr>
              <w:jc w:val="center"/>
              <w:rPr>
                <w:rFonts w:hint="default" w:ascii="Times New Roman" w:hAnsi="Times New Roman" w:eastAsia="仿宋_GB2312" w:cs="Times New Roman"/>
                <w:vertAlign w:val="baseline"/>
              </w:rPr>
            </w:pPr>
          </w:p>
        </w:tc>
        <w:tc>
          <w:tcPr>
            <w:tcW w:w="1395" w:type="dxa"/>
            <w:noWrap w:val="0"/>
            <w:vAlign w:val="top"/>
          </w:tcPr>
          <w:p>
            <w:pPr>
              <w:jc w:val="center"/>
              <w:rPr>
                <w:rFonts w:hint="default" w:ascii="Times New Roman" w:hAnsi="Times New Roman" w:eastAsia="仿宋_GB2312" w:cs="Times New Roman"/>
                <w:vertAlign w:val="baseline"/>
                <w:lang w:eastAsia="zh-CN"/>
              </w:rPr>
            </w:pPr>
            <w:r>
              <w:rPr>
                <w:rFonts w:hint="default" w:ascii="Times New Roman" w:hAnsi="Times New Roman" w:eastAsia="仿宋_GB2312" w:cs="Times New Roman"/>
                <w:vertAlign w:val="baseline"/>
              </w:rPr>
              <w:t>×</w:t>
            </w:r>
            <w:r>
              <w:rPr>
                <w:rFonts w:hint="default" w:ascii="Times New Roman" w:hAnsi="Times New Roman" w:eastAsia="仿宋_GB2312" w:cs="Times New Roman"/>
                <w:vertAlign w:val="baseline"/>
                <w:lang w:eastAsia="zh-CN"/>
              </w:rPr>
              <w:t>市×县</w:t>
            </w:r>
          </w:p>
        </w:tc>
        <w:tc>
          <w:tcPr>
            <w:tcW w:w="1425" w:type="dxa"/>
            <w:noWrap w:val="0"/>
            <w:vAlign w:val="top"/>
          </w:tcPr>
          <w:p>
            <w:pPr>
              <w:jc w:val="center"/>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此处填写具体发文时间</w:t>
            </w:r>
          </w:p>
        </w:tc>
        <w:tc>
          <w:tcPr>
            <w:tcW w:w="1496" w:type="dxa"/>
            <w:noWrap w:val="0"/>
            <w:vAlign w:val="top"/>
          </w:tcPr>
          <w:p>
            <w:pPr>
              <w:jc w:val="center"/>
              <w:rPr>
                <w:rFonts w:hint="default" w:ascii="Times New Roman" w:hAnsi="Times New Roman" w:eastAsia="仿宋_GB2312" w:cs="Times New Roman"/>
                <w:vertAlign w:val="baseline"/>
                <w:lang w:eastAsia="zh-CN"/>
              </w:rPr>
            </w:pPr>
            <w:r>
              <w:rPr>
                <w:rFonts w:hint="default" w:ascii="Times New Roman" w:hAnsi="Times New Roman" w:eastAsia="仿宋_GB2312" w:cs="Times New Roman"/>
                <w:vertAlign w:val="baseline"/>
                <w:lang w:eastAsia="zh-CN"/>
              </w:rPr>
              <w:t>此处填写涉嫌违反标准内容</w:t>
            </w:r>
          </w:p>
        </w:tc>
        <w:tc>
          <w:tcPr>
            <w:tcW w:w="1479" w:type="dxa"/>
            <w:noWrap w:val="0"/>
            <w:vAlign w:val="top"/>
          </w:tcPr>
          <w:p>
            <w:pPr>
              <w:jc w:val="center"/>
              <w:rPr>
                <w:rFonts w:hint="default" w:ascii="Times New Roman" w:hAnsi="Times New Roman" w:eastAsia="仿宋_GB2312" w:cs="Times New Roman"/>
                <w:vertAlign w:val="baseline"/>
              </w:rPr>
            </w:pPr>
            <w:r>
              <w:rPr>
                <w:rFonts w:hint="default" w:ascii="Times New Roman" w:hAnsi="Times New Roman" w:eastAsia="仿宋_GB2312" w:cs="Times New Roman"/>
                <w:vertAlign w:val="baseline"/>
              </w:rPr>
              <w:t>市场准入和退出标准</w:t>
            </w:r>
          </w:p>
          <w:p>
            <w:pPr>
              <w:jc w:val="center"/>
              <w:rPr>
                <w:rFonts w:hint="default" w:ascii="Times New Roman" w:hAnsi="Times New Roman" w:eastAsia="仿宋_GB2312" w:cs="Times New Roman"/>
                <w:vertAlign w:val="baseline"/>
              </w:rPr>
            </w:pPr>
          </w:p>
        </w:tc>
        <w:tc>
          <w:tcPr>
            <w:tcW w:w="4360" w:type="dxa"/>
            <w:noWrap w:val="0"/>
            <w:vAlign w:val="top"/>
          </w:tcPr>
          <w:p>
            <w:pPr>
              <w:jc w:val="left"/>
              <w:rPr>
                <w:rFonts w:hint="default" w:ascii="Times New Roman" w:hAnsi="Times New Roman" w:eastAsia="仿宋_GB2312" w:cs="Times New Roman"/>
                <w:vertAlign w:val="baseline"/>
              </w:rPr>
            </w:pPr>
            <w:r>
              <w:rPr>
                <w:rFonts w:hint="default" w:ascii="Times New Roman" w:hAnsi="Times New Roman" w:eastAsia="仿宋_GB2312" w:cs="Times New Roman"/>
                <w:vertAlign w:val="baseline"/>
              </w:rPr>
              <w:t>"（一）不得设置不合理或者歧视性的准入和退出条件:</w:t>
            </w:r>
          </w:p>
          <w:p>
            <w:pPr>
              <w:jc w:val="left"/>
              <w:rPr>
                <w:rFonts w:hint="default" w:ascii="Times New Roman" w:hAnsi="Times New Roman" w:eastAsia="仿宋_GB2312" w:cs="Times New Roman"/>
                <w:vertAlign w:val="baseline"/>
              </w:rPr>
            </w:pPr>
            <w:r>
              <w:rPr>
                <w:rFonts w:hint="default" w:ascii="Times New Roman" w:hAnsi="Times New Roman" w:eastAsia="仿宋_GB2312" w:cs="Times New Roman"/>
                <w:vertAlign w:val="baseline"/>
              </w:rPr>
              <w:t>4.没有法律、行政法规或者国务院规定依据，对企业注销、破产、挂牌转让、搬迁转移等设定或者变相设定市场退出障碍"</w:t>
            </w:r>
          </w:p>
        </w:tc>
        <w:tc>
          <w:tcPr>
            <w:tcW w:w="1425" w:type="dxa"/>
            <w:noWrap w:val="0"/>
            <w:vAlign w:val="top"/>
          </w:tcPr>
          <w:p>
            <w:pPr>
              <w:jc w:val="center"/>
              <w:rPr>
                <w:rFonts w:hint="default" w:ascii="Times New Roman" w:hAnsi="Times New Roman" w:eastAsia="仿宋_GB2312" w:cs="Times New Roman"/>
                <w:vertAlign w:val="baseline"/>
                <w:lang w:val="en-US" w:eastAsia="zh-CN"/>
              </w:rPr>
            </w:pPr>
            <w:r>
              <w:rPr>
                <w:rFonts w:hint="default" w:ascii="Times New Roman" w:hAnsi="Times New Roman" w:eastAsia="仿宋_GB2312" w:cs="Times New Roman"/>
                <w:vertAlign w:val="baseline"/>
                <w:lang w:val="en-US" w:eastAsia="zh-CN"/>
              </w:rPr>
              <w:t>区县级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2" w:type="dxa"/>
            <w:noWrap w:val="0"/>
            <w:vAlign w:val="top"/>
          </w:tcPr>
          <w:p>
            <w:pPr>
              <w:rPr>
                <w:vertAlign w:val="baseline"/>
              </w:rPr>
            </w:pPr>
          </w:p>
        </w:tc>
        <w:tc>
          <w:tcPr>
            <w:tcW w:w="1548" w:type="dxa"/>
            <w:noWrap w:val="0"/>
            <w:vAlign w:val="top"/>
          </w:tcPr>
          <w:p>
            <w:pPr>
              <w:rPr>
                <w:vertAlign w:val="baseline"/>
              </w:rPr>
            </w:pPr>
          </w:p>
        </w:tc>
        <w:tc>
          <w:tcPr>
            <w:tcW w:w="1395" w:type="dxa"/>
            <w:noWrap w:val="0"/>
            <w:vAlign w:val="top"/>
          </w:tcPr>
          <w:p>
            <w:pPr>
              <w:rPr>
                <w:vertAlign w:val="baseline"/>
              </w:rPr>
            </w:pPr>
          </w:p>
        </w:tc>
        <w:tc>
          <w:tcPr>
            <w:tcW w:w="1425" w:type="dxa"/>
            <w:noWrap w:val="0"/>
            <w:vAlign w:val="top"/>
          </w:tcPr>
          <w:p>
            <w:pPr>
              <w:rPr>
                <w:vertAlign w:val="baseline"/>
              </w:rPr>
            </w:pPr>
          </w:p>
        </w:tc>
        <w:tc>
          <w:tcPr>
            <w:tcW w:w="1496" w:type="dxa"/>
            <w:noWrap w:val="0"/>
            <w:vAlign w:val="top"/>
          </w:tcPr>
          <w:p>
            <w:pPr>
              <w:rPr>
                <w:vertAlign w:val="baseline"/>
              </w:rPr>
            </w:pPr>
          </w:p>
        </w:tc>
        <w:tc>
          <w:tcPr>
            <w:tcW w:w="1479" w:type="dxa"/>
            <w:noWrap w:val="0"/>
            <w:vAlign w:val="top"/>
          </w:tcPr>
          <w:p>
            <w:pPr>
              <w:rPr>
                <w:vertAlign w:val="baseline"/>
              </w:rPr>
            </w:pPr>
          </w:p>
        </w:tc>
        <w:tc>
          <w:tcPr>
            <w:tcW w:w="4360"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52" w:type="dxa"/>
            <w:noWrap w:val="0"/>
            <w:vAlign w:val="top"/>
          </w:tcPr>
          <w:p>
            <w:pPr>
              <w:rPr>
                <w:vertAlign w:val="baseline"/>
              </w:rPr>
            </w:pPr>
          </w:p>
        </w:tc>
        <w:tc>
          <w:tcPr>
            <w:tcW w:w="1548" w:type="dxa"/>
            <w:noWrap w:val="0"/>
            <w:vAlign w:val="top"/>
          </w:tcPr>
          <w:p>
            <w:pPr>
              <w:rPr>
                <w:vertAlign w:val="baseline"/>
              </w:rPr>
            </w:pPr>
          </w:p>
        </w:tc>
        <w:tc>
          <w:tcPr>
            <w:tcW w:w="1395" w:type="dxa"/>
            <w:noWrap w:val="0"/>
            <w:vAlign w:val="top"/>
          </w:tcPr>
          <w:p>
            <w:pPr>
              <w:rPr>
                <w:vertAlign w:val="baseline"/>
              </w:rPr>
            </w:pPr>
          </w:p>
        </w:tc>
        <w:tc>
          <w:tcPr>
            <w:tcW w:w="1425" w:type="dxa"/>
            <w:noWrap w:val="0"/>
            <w:vAlign w:val="top"/>
          </w:tcPr>
          <w:p>
            <w:pPr>
              <w:rPr>
                <w:vertAlign w:val="baseline"/>
              </w:rPr>
            </w:pPr>
          </w:p>
        </w:tc>
        <w:tc>
          <w:tcPr>
            <w:tcW w:w="1496" w:type="dxa"/>
            <w:noWrap w:val="0"/>
            <w:vAlign w:val="top"/>
          </w:tcPr>
          <w:p>
            <w:pPr>
              <w:rPr>
                <w:vertAlign w:val="baseline"/>
              </w:rPr>
            </w:pPr>
          </w:p>
        </w:tc>
        <w:tc>
          <w:tcPr>
            <w:tcW w:w="1479" w:type="dxa"/>
            <w:noWrap w:val="0"/>
            <w:vAlign w:val="top"/>
          </w:tcPr>
          <w:p>
            <w:pPr>
              <w:rPr>
                <w:vertAlign w:val="baseline"/>
              </w:rPr>
            </w:pPr>
          </w:p>
        </w:tc>
        <w:tc>
          <w:tcPr>
            <w:tcW w:w="4360" w:type="dxa"/>
            <w:noWrap w:val="0"/>
            <w:vAlign w:val="top"/>
          </w:tcPr>
          <w:p>
            <w:pPr>
              <w:rPr>
                <w:vertAlign w:val="baseline"/>
              </w:rPr>
            </w:pPr>
          </w:p>
        </w:tc>
        <w:tc>
          <w:tcPr>
            <w:tcW w:w="1425" w:type="dxa"/>
            <w:noWrap w:val="0"/>
            <w:vAlign w:val="top"/>
          </w:tcPr>
          <w:p>
            <w:pPr>
              <w:rPr>
                <w:vertAlign w:val="baseline"/>
              </w:rPr>
            </w:pPr>
          </w:p>
        </w:tc>
      </w:tr>
    </w:tbl>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2023年公平竞争审查督查涉嫌</w:t>
      </w:r>
      <w:r>
        <w:rPr>
          <w:rFonts w:hint="eastAsia" w:ascii="方正小标宋简体" w:hAnsi="方正小标宋简体" w:eastAsia="方正小标宋简体" w:cs="方正小标宋简体"/>
          <w:sz w:val="44"/>
          <w:szCs w:val="44"/>
          <w:lang w:eastAsia="zh-CN"/>
        </w:rPr>
        <w:t>违规文件统计表</w:t>
      </w:r>
    </w:p>
    <w:tbl>
      <w:tblPr>
        <w:tblStyle w:val="12"/>
        <w:tblpPr w:leftFromText="180" w:rightFromText="180" w:vertAnchor="text" w:horzAnchor="page" w:tblpXSpec="center" w:tblpY="5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9"/>
        <w:gridCol w:w="2551"/>
        <w:gridCol w:w="442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违规类型</w:t>
            </w:r>
          </w:p>
        </w:tc>
        <w:tc>
          <w:tcPr>
            <w:tcW w:w="25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违规文件数</w:t>
            </w:r>
          </w:p>
        </w:tc>
        <w:tc>
          <w:tcPr>
            <w:tcW w:w="442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kern w:val="2"/>
                <w:sz w:val="28"/>
                <w:szCs w:val="28"/>
                <w:vertAlign w:val="baseline"/>
                <w:lang w:val="en-US" w:eastAsia="zh-CN" w:bidi="ar-SA"/>
              </w:rPr>
            </w:pPr>
            <w:r>
              <w:rPr>
                <w:rFonts w:hint="eastAsia" w:ascii="黑体" w:hAnsi="黑体" w:eastAsia="黑体" w:cs="黑体"/>
                <w:color w:val="auto"/>
                <w:sz w:val="28"/>
                <w:szCs w:val="28"/>
                <w:vertAlign w:val="baseline"/>
                <w:lang w:eastAsia="zh-CN"/>
              </w:rPr>
              <w:t>违反标准</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0"/>
                <w:sz w:val="28"/>
                <w:szCs w:val="28"/>
                <w:u w:val="none"/>
                <w:lang w:val="en-US" w:eastAsia="zh-CN" w:bidi="ar"/>
              </w:rPr>
              <w:t>市场准入和退出标准</w:t>
            </w:r>
          </w:p>
        </w:tc>
        <w:tc>
          <w:tcPr>
            <w:tcW w:w="2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不得设置不合理或者歧视性的准入和退出条件</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未经公平竞争不得授予经营者特许经营权</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不得限定经营、购买、使用特定经营者提供的商品和服务</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不得设置没有法律、行政法规或者国务院规定依据的审批或者具有行政审批性质的事前备案程序</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41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0"/>
                <w:sz w:val="28"/>
                <w:szCs w:val="28"/>
                <w:u w:val="none"/>
                <w:lang w:val="en-US" w:eastAsia="zh-CN" w:bidi="ar"/>
              </w:rPr>
              <w:t>商品和要素自由流动标准</w:t>
            </w:r>
          </w:p>
        </w:tc>
        <w:tc>
          <w:tcPr>
            <w:tcW w:w="2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sz w:val="21"/>
                <w:szCs w:val="21"/>
                <w:vertAlign w:val="baseline"/>
              </w:rPr>
              <w:t>不得对外地和进口商品、服务实行歧视性价格和歧视性补贴政策</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不得限制外地和进口商品、服务进入本地市场或者阻碍本地商品运出、服务输出</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不得排斥或者限制外地经营者参加本地招标投标活动</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不得排斥、限制或者强制外地经营者在本地投资或者设立分支机构</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不得对外地经营者在本地的投资或者设立的分支机构实行歧视性待遇，侵害其合法权益</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1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0"/>
                <w:sz w:val="28"/>
                <w:szCs w:val="28"/>
                <w:u w:val="none"/>
                <w:lang w:val="en-US" w:eastAsia="zh-CN" w:bidi="ar"/>
              </w:rPr>
              <w:t>影响生产经营成本标准</w:t>
            </w:r>
          </w:p>
        </w:tc>
        <w:tc>
          <w:tcPr>
            <w:tcW w:w="2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不得违法给予特定经营者优惠政策</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安排财政支出一般不得与特定经营者缴纳的税收或非税收入挂钩</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不得违法违规减免或者缓征特定经营者应当缴纳的社会保险费用</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不得在法律规定之外要求经营者提供或扣留经营者各类保证金</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41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0"/>
                <w:sz w:val="28"/>
                <w:szCs w:val="28"/>
                <w:u w:val="none"/>
                <w:lang w:val="en-US" w:eastAsia="zh-CN" w:bidi="ar"/>
              </w:rPr>
              <w:t>影响生产经营行为标准</w:t>
            </w:r>
          </w:p>
        </w:tc>
        <w:tc>
          <w:tcPr>
            <w:tcW w:w="2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不得强制经营者从事《中华人民共和国反垄断法》禁止的垄断行为</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41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vertAlign w:val="baseline"/>
                <w:lang w:eastAsia="zh-CN"/>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不得违法披露或者违法要求经营者披露生产经营敏感信息</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41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vertAlign w:val="baseline"/>
                <w:lang w:eastAsia="zh-CN"/>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auto"/>
                <w:sz w:val="21"/>
                <w:szCs w:val="21"/>
                <w:vertAlign w:val="baseline"/>
                <w:lang w:val="en-US"/>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不得超越定价权限进行政府定价</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41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i w:val="0"/>
                <w:color w:val="000000"/>
                <w:kern w:val="0"/>
                <w:sz w:val="28"/>
                <w:szCs w:val="28"/>
                <w:u w:val="none"/>
                <w:lang w:val="en-US" w:eastAsia="zh-CN" w:bidi="ar"/>
              </w:rPr>
            </w:pPr>
          </w:p>
        </w:tc>
        <w:tc>
          <w:tcPr>
            <w:tcW w:w="2551"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vertAlign w:val="baseline"/>
                <w:lang w:eastAsia="zh-CN"/>
              </w:rPr>
            </w:pPr>
          </w:p>
        </w:tc>
        <w:tc>
          <w:tcPr>
            <w:tcW w:w="44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1"/>
                <w:szCs w:val="21"/>
                <w:vertAlign w:val="baseline"/>
              </w:rPr>
            </w:pPr>
            <w:r>
              <w:rPr>
                <w:rFonts w:hint="eastAsia" w:ascii="仿宋_GB2312" w:hAnsi="仿宋_GB2312" w:eastAsia="仿宋_GB2312" w:cs="仿宋_GB2312"/>
                <w:i w:val="0"/>
                <w:caps w:val="0"/>
                <w:color w:val="auto"/>
                <w:spacing w:val="0"/>
                <w:kern w:val="0"/>
                <w:sz w:val="21"/>
                <w:szCs w:val="21"/>
                <w:shd w:val="clear" w:color="auto" w:fill="FFFFFF"/>
                <w:lang w:val="en-US" w:eastAsia="zh-CN" w:bidi="ar"/>
              </w:rPr>
              <w:t>不得违法干预实行市场调节价的商品和服务的价格水平</w:t>
            </w: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vertAlign w:val="baseline"/>
                <w:lang w:eastAsia="zh-CN"/>
              </w:rPr>
            </w:pPr>
            <w:r>
              <w:rPr>
                <w:rFonts w:hint="eastAsia" w:ascii="黑体" w:hAnsi="黑体" w:eastAsia="黑体" w:cs="黑体"/>
                <w:i w:val="0"/>
                <w:color w:val="000000"/>
                <w:kern w:val="0"/>
                <w:sz w:val="28"/>
                <w:szCs w:val="28"/>
                <w:u w:val="none"/>
                <w:lang w:val="en-US" w:eastAsia="zh-CN" w:bidi="ar"/>
              </w:rPr>
              <w:t>总计</w:t>
            </w:r>
          </w:p>
        </w:tc>
        <w:tc>
          <w:tcPr>
            <w:tcW w:w="255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vertAlign w:val="baseline"/>
                <w:lang w:eastAsia="zh-CN"/>
              </w:rPr>
            </w:pPr>
          </w:p>
        </w:tc>
        <w:tc>
          <w:tcPr>
            <w:tcW w:w="442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color w:val="auto"/>
                <w:vertAlign w:val="baseline"/>
              </w:rPr>
            </w:pP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2"/>
                <w:sz w:val="28"/>
                <w:szCs w:val="28"/>
                <w:u w:val="none"/>
                <w:lang w:val="en-US" w:eastAsia="zh-CN" w:bidi="ar-SA"/>
              </w:rPr>
              <w:t>抽查文件数</w:t>
            </w:r>
          </w:p>
        </w:tc>
        <w:tc>
          <w:tcPr>
            <w:tcW w:w="44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auto"/>
                <w:kern w:val="2"/>
                <w:sz w:val="28"/>
                <w:szCs w:val="28"/>
                <w:u w:val="none"/>
                <w:lang w:val="en-US" w:eastAsia="zh-CN" w:bidi="ar-SA"/>
              </w:rPr>
            </w:pPr>
            <w:r>
              <w:rPr>
                <w:rFonts w:hint="eastAsia" w:ascii="黑体" w:hAnsi="黑体" w:eastAsia="黑体" w:cs="黑体"/>
                <w:i w:val="0"/>
                <w:color w:val="auto"/>
                <w:kern w:val="2"/>
                <w:sz w:val="28"/>
                <w:szCs w:val="28"/>
                <w:u w:val="none"/>
                <w:lang w:val="en-US" w:eastAsia="zh-CN" w:bidi="ar-SA"/>
              </w:rPr>
              <w:t>违规文件数</w:t>
            </w:r>
          </w:p>
        </w:tc>
        <w:tc>
          <w:tcPr>
            <w:tcW w:w="25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2"/>
                <w:sz w:val="28"/>
                <w:szCs w:val="28"/>
                <w:u w:val="none"/>
                <w:lang w:val="en-US" w:eastAsia="zh-CN" w:bidi="ar-SA"/>
              </w:rPr>
              <w:t>问题检出率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0"/>
                <w:sz w:val="28"/>
                <w:szCs w:val="28"/>
                <w:u w:val="none"/>
                <w:lang w:val="en-US" w:eastAsia="zh-CN" w:bidi="ar"/>
              </w:rPr>
              <w:t>区县级</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color w:val="auto"/>
                <w:vertAlign w:val="baseline"/>
              </w:rPr>
            </w:pP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4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0"/>
                <w:sz w:val="28"/>
                <w:szCs w:val="28"/>
                <w:u w:val="none"/>
                <w:lang w:val="en-US" w:eastAsia="zh-CN" w:bidi="ar"/>
              </w:rPr>
              <w:t>乡科级</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color w:val="auto"/>
                <w:vertAlign w:val="baseline"/>
              </w:rPr>
            </w:pP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4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kern w:val="2"/>
                <w:sz w:val="28"/>
                <w:szCs w:val="28"/>
                <w:u w:val="none"/>
                <w:lang w:val="en-US" w:eastAsia="zh-CN" w:bidi="ar-SA"/>
              </w:rPr>
            </w:pPr>
            <w:r>
              <w:rPr>
                <w:rFonts w:hint="eastAsia" w:ascii="黑体" w:hAnsi="黑体" w:eastAsia="黑体" w:cs="黑体"/>
                <w:i w:val="0"/>
                <w:color w:val="000000"/>
                <w:kern w:val="0"/>
                <w:sz w:val="28"/>
                <w:szCs w:val="28"/>
                <w:u w:val="none"/>
                <w:lang w:val="en-US" w:eastAsia="zh-CN" w:bidi="ar"/>
              </w:rPr>
              <w:t>总计</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28"/>
                <w:szCs w:val="28"/>
                <w:u w:val="none"/>
                <w:lang w:val="en-US" w:eastAsia="zh-CN" w:bidi="ar"/>
              </w:rPr>
            </w:pPr>
          </w:p>
        </w:tc>
        <w:tc>
          <w:tcPr>
            <w:tcW w:w="4421"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color w:val="auto"/>
                <w:vertAlign w:val="baseline"/>
              </w:rPr>
            </w:pPr>
          </w:p>
        </w:tc>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rPr>
                <w:vertAlign w:val="baseline"/>
              </w:rPr>
            </w:pPr>
          </w:p>
        </w:tc>
      </w:tr>
    </w:tbl>
    <w:p>
      <w:pPr>
        <w:rPr>
          <w:rFonts w:hint="eastAsia" w:ascii="仿宋" w:hAnsi="仿宋" w:eastAsia="仿宋" w:cs="仿宋"/>
          <w:color w:val="000000"/>
          <w:sz w:val="32"/>
          <w:szCs w:val="32"/>
        </w:rPr>
        <w:sectPr>
          <w:footerReference r:id="rId5" w:type="default"/>
          <w:pgSz w:w="16838" w:h="11906" w:orient="landscape"/>
          <w:pgMar w:top="1588" w:right="2098" w:bottom="1474" w:left="1985" w:header="851" w:footer="1020" w:gutter="0"/>
          <w:pgBorders>
            <w:top w:val="none" w:sz="0" w:space="0"/>
            <w:left w:val="none" w:sz="0" w:space="0"/>
            <w:bottom w:val="none" w:sz="0" w:space="0"/>
            <w:right w:val="none" w:sz="0" w:space="0"/>
          </w:pgBorders>
          <w:pgNumType w:fmt="decimal"/>
          <w:cols w:space="425" w:num="1"/>
          <w:docGrid w:type="linesAndChars" w:linePitch="579" w:charSpace="-849"/>
        </w:sectPr>
      </w:pPr>
      <w:r>
        <w:rPr>
          <w:rFonts w:hint="eastAsia"/>
          <w:lang w:eastAsia="zh-CN"/>
        </w:rPr>
        <w:t>填报单位：</w:t>
      </w:r>
      <w:r>
        <w:rPr>
          <w:rFonts w:hint="eastAsia" w:ascii="仿宋" w:hAnsi="仿宋" w:eastAsia="仿宋" w:cs="仿宋_GB2312"/>
          <w:kern w:val="0"/>
          <w:sz w:val="32"/>
          <w:szCs w:val="32"/>
        </w:rPr>
        <w:t>（</w:t>
      </w:r>
      <w:r>
        <w:rPr>
          <w:rFonts w:hint="eastAsia" w:ascii="仿宋" w:hAnsi="仿宋" w:cs="仿宋"/>
          <w:color w:val="000000"/>
          <w:sz w:val="32"/>
          <w:szCs w:val="32"/>
          <w:lang w:eastAsia="zh-CN"/>
        </w:rPr>
        <w:t>盖章</w:t>
      </w:r>
      <w:r>
        <w:rPr>
          <w:rFonts w:hint="eastAsia" w:ascii="仿宋" w:hAnsi="仿宋" w:eastAsia="仿宋" w:cs="仿宋"/>
          <w:color w:val="000000"/>
          <w:sz w:val="32"/>
          <w:szCs w:val="32"/>
        </w:rPr>
        <w:t>）</w:t>
      </w:r>
    </w:p>
    <w:p>
      <w:pPr>
        <w:pStyle w:val="4"/>
        <w:rPr>
          <w:rFonts w:hint="eastAsia"/>
          <w:lang w:eastAsia="zh-CN"/>
        </w:rPr>
      </w:pPr>
    </w:p>
    <w:p>
      <w:pPr>
        <w:jc w:val="left"/>
        <w:rPr>
          <w:rFonts w:ascii="仿宋" w:hAnsi="仿宋" w:eastAsia="仿宋"/>
          <w:sz w:val="32"/>
          <w:szCs w:val="32"/>
        </w:rPr>
      </w:pPr>
      <w:r>
        <w:rPr>
          <w:rFonts w:hint="eastAsia" w:ascii="黑体" w:hAnsi="黑体" w:eastAsia="黑体"/>
          <w:sz w:val="32"/>
          <w:szCs w:val="32"/>
        </w:rPr>
        <w:t>附件5</w:t>
      </w:r>
    </w:p>
    <w:p>
      <w:pPr>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公平竞争审查交叉检查人员名单</w:t>
      </w:r>
    </w:p>
    <w:p>
      <w:pPr>
        <w:jc w:val="left"/>
        <w:rPr>
          <w:rFonts w:ascii="仿宋" w:hAnsi="仿宋" w:eastAsia="仿宋" w:cs="仿宋_GB2312"/>
          <w:kern w:val="0"/>
          <w:sz w:val="32"/>
          <w:szCs w:val="32"/>
          <w:u w:val="single"/>
        </w:rPr>
      </w:pPr>
    </w:p>
    <w:p>
      <w:pPr>
        <w:jc w:val="left"/>
        <w:rPr>
          <w:rFonts w:ascii="仿宋" w:hAnsi="仿宋" w:eastAsia="仿宋" w:cs="仿宋_GB2312"/>
          <w:kern w:val="0"/>
          <w:sz w:val="32"/>
          <w:szCs w:val="32"/>
        </w:rPr>
      </w:pPr>
      <w:r>
        <w:rPr>
          <w:rFonts w:hint="eastAsia" w:ascii="仿宋_GB2312" w:hAnsi="宋体" w:eastAsia="仿宋_GB2312" w:cs="仿宋_GB2312"/>
          <w:szCs w:val="32"/>
        </w:rPr>
        <w:t>填报单位：</w:t>
      </w:r>
      <w:r>
        <w:rPr>
          <w:rFonts w:hint="eastAsia" w:ascii="仿宋" w:hAnsi="仿宋" w:eastAsia="仿宋" w:cs="仿宋_GB2312"/>
          <w:kern w:val="0"/>
          <w:sz w:val="32"/>
          <w:szCs w:val="32"/>
        </w:rPr>
        <w:t>（</w:t>
      </w:r>
      <w:r>
        <w:rPr>
          <w:rFonts w:hint="eastAsia" w:ascii="仿宋" w:hAnsi="仿宋" w:cs="仿宋"/>
          <w:color w:val="000000"/>
          <w:sz w:val="32"/>
          <w:szCs w:val="32"/>
          <w:lang w:eastAsia="zh-CN"/>
        </w:rPr>
        <w:t>盖章</w:t>
      </w:r>
      <w:r>
        <w:rPr>
          <w:rFonts w:hint="eastAsia" w:ascii="仿宋" w:hAnsi="仿宋" w:eastAsia="仿宋" w:cs="仿宋"/>
          <w:color w:val="000000"/>
          <w:sz w:val="32"/>
          <w:szCs w:val="32"/>
        </w:rPr>
        <w:t>）</w:t>
      </w:r>
    </w:p>
    <w:tbl>
      <w:tblPr>
        <w:tblStyle w:val="12"/>
        <w:tblpPr w:leftFromText="180" w:rightFromText="180" w:vertAnchor="text" w:horzAnchor="page" w:tblpX="1092" w:tblpY="416"/>
        <w:tblOverlap w:val="never"/>
        <w:tblW w:w="102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45"/>
        <w:gridCol w:w="2750"/>
        <w:gridCol w:w="2409"/>
        <w:gridCol w:w="28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2245" w:type="dxa"/>
            <w:vAlign w:val="center"/>
          </w:tcPr>
          <w:p>
            <w:pPr>
              <w:jc w:val="center"/>
              <w:rPr>
                <w:rFonts w:ascii="仿宋" w:hAnsi="仿宋" w:eastAsia="仿宋"/>
                <w:b/>
                <w:sz w:val="32"/>
                <w:szCs w:val="32"/>
              </w:rPr>
            </w:pPr>
            <w:r>
              <w:rPr>
                <w:rFonts w:hint="eastAsia" w:ascii="仿宋" w:hAnsi="仿宋" w:eastAsia="仿宋"/>
                <w:b/>
                <w:sz w:val="32"/>
                <w:szCs w:val="32"/>
              </w:rPr>
              <w:t>姓名</w:t>
            </w:r>
          </w:p>
        </w:tc>
        <w:tc>
          <w:tcPr>
            <w:tcW w:w="2750" w:type="dxa"/>
            <w:vAlign w:val="center"/>
          </w:tcPr>
          <w:p>
            <w:pPr>
              <w:jc w:val="center"/>
              <w:rPr>
                <w:rFonts w:ascii="仿宋" w:hAnsi="仿宋" w:eastAsia="仿宋"/>
                <w:b/>
                <w:sz w:val="32"/>
                <w:szCs w:val="32"/>
              </w:rPr>
            </w:pPr>
            <w:r>
              <w:rPr>
                <w:rFonts w:hint="eastAsia" w:ascii="仿宋" w:hAnsi="仿宋" w:eastAsia="仿宋"/>
                <w:b/>
                <w:sz w:val="32"/>
                <w:szCs w:val="32"/>
              </w:rPr>
              <w:t>单位</w:t>
            </w:r>
          </w:p>
        </w:tc>
        <w:tc>
          <w:tcPr>
            <w:tcW w:w="2409" w:type="dxa"/>
            <w:vAlign w:val="center"/>
          </w:tcPr>
          <w:p>
            <w:pPr>
              <w:jc w:val="center"/>
              <w:rPr>
                <w:rFonts w:ascii="仿宋" w:hAnsi="仿宋" w:eastAsia="仿宋"/>
                <w:b/>
                <w:sz w:val="32"/>
                <w:szCs w:val="32"/>
              </w:rPr>
            </w:pPr>
            <w:r>
              <w:rPr>
                <w:rFonts w:hint="eastAsia" w:ascii="仿宋" w:hAnsi="仿宋" w:eastAsia="仿宋"/>
                <w:b/>
                <w:sz w:val="32"/>
                <w:szCs w:val="32"/>
              </w:rPr>
              <w:t>职务</w:t>
            </w:r>
          </w:p>
        </w:tc>
        <w:tc>
          <w:tcPr>
            <w:tcW w:w="2874" w:type="dxa"/>
            <w:vAlign w:val="center"/>
          </w:tcPr>
          <w:p>
            <w:pPr>
              <w:jc w:val="center"/>
              <w:rPr>
                <w:rFonts w:ascii="仿宋" w:hAnsi="仿宋" w:eastAsia="仿宋"/>
                <w:b/>
                <w:sz w:val="32"/>
                <w:szCs w:val="32"/>
              </w:rPr>
            </w:pPr>
            <w:r>
              <w:rPr>
                <w:rFonts w:hint="eastAsia" w:ascii="仿宋" w:hAnsi="仿宋" w:eastAsia="仿宋"/>
                <w:b/>
                <w:sz w:val="32"/>
                <w:szCs w:val="32"/>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trPr>
        <w:tc>
          <w:tcPr>
            <w:tcW w:w="2245" w:type="dxa"/>
            <w:vAlign w:val="center"/>
          </w:tcPr>
          <w:p>
            <w:pPr>
              <w:jc w:val="center"/>
              <w:rPr>
                <w:rFonts w:ascii="仿宋" w:hAnsi="仿宋" w:eastAsia="仿宋"/>
                <w:sz w:val="32"/>
                <w:szCs w:val="32"/>
              </w:rPr>
            </w:pPr>
          </w:p>
        </w:tc>
        <w:tc>
          <w:tcPr>
            <w:tcW w:w="2750" w:type="dxa"/>
            <w:vAlign w:val="center"/>
          </w:tcPr>
          <w:p>
            <w:pPr>
              <w:jc w:val="center"/>
              <w:rPr>
                <w:rFonts w:ascii="仿宋" w:hAnsi="仿宋" w:eastAsia="仿宋"/>
                <w:sz w:val="32"/>
                <w:szCs w:val="32"/>
              </w:rPr>
            </w:pPr>
          </w:p>
        </w:tc>
        <w:tc>
          <w:tcPr>
            <w:tcW w:w="2409" w:type="dxa"/>
            <w:vAlign w:val="center"/>
          </w:tcPr>
          <w:p>
            <w:pPr>
              <w:jc w:val="center"/>
              <w:rPr>
                <w:rFonts w:ascii="仿宋" w:hAnsi="仿宋" w:eastAsia="仿宋"/>
                <w:sz w:val="32"/>
                <w:szCs w:val="32"/>
              </w:rPr>
            </w:pPr>
          </w:p>
        </w:tc>
        <w:tc>
          <w:tcPr>
            <w:tcW w:w="2874" w:type="dxa"/>
            <w:vAlign w:val="center"/>
          </w:tcPr>
          <w:p>
            <w:pPr>
              <w:jc w:val="center"/>
              <w:rPr>
                <w:rFonts w:ascii="仿宋" w:hAnsi="仿宋"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2245" w:type="dxa"/>
            <w:vAlign w:val="center"/>
          </w:tcPr>
          <w:p>
            <w:pPr>
              <w:jc w:val="center"/>
              <w:rPr>
                <w:rFonts w:ascii="仿宋" w:hAnsi="仿宋" w:eastAsia="仿宋"/>
                <w:sz w:val="32"/>
                <w:szCs w:val="32"/>
              </w:rPr>
            </w:pPr>
          </w:p>
        </w:tc>
        <w:tc>
          <w:tcPr>
            <w:tcW w:w="2750" w:type="dxa"/>
            <w:vAlign w:val="center"/>
          </w:tcPr>
          <w:p>
            <w:pPr>
              <w:jc w:val="center"/>
              <w:rPr>
                <w:rFonts w:ascii="仿宋" w:hAnsi="仿宋" w:eastAsia="仿宋"/>
                <w:sz w:val="32"/>
                <w:szCs w:val="32"/>
              </w:rPr>
            </w:pPr>
          </w:p>
        </w:tc>
        <w:tc>
          <w:tcPr>
            <w:tcW w:w="2409" w:type="dxa"/>
            <w:vAlign w:val="center"/>
          </w:tcPr>
          <w:p>
            <w:pPr>
              <w:jc w:val="center"/>
              <w:rPr>
                <w:rFonts w:ascii="仿宋" w:hAnsi="仿宋" w:eastAsia="仿宋"/>
                <w:sz w:val="32"/>
                <w:szCs w:val="32"/>
              </w:rPr>
            </w:pPr>
          </w:p>
        </w:tc>
        <w:tc>
          <w:tcPr>
            <w:tcW w:w="2874" w:type="dxa"/>
            <w:vAlign w:val="center"/>
          </w:tcPr>
          <w:p>
            <w:pPr>
              <w:jc w:val="center"/>
              <w:rPr>
                <w:rFonts w:ascii="仿宋" w:hAnsi="仿宋" w:eastAsia="仿宋"/>
                <w:sz w:val="32"/>
                <w:szCs w:val="32"/>
              </w:rPr>
            </w:pPr>
          </w:p>
        </w:tc>
      </w:tr>
    </w:tbl>
    <w:p>
      <w:pPr>
        <w:jc w:val="left"/>
        <w:rPr>
          <w:rFonts w:ascii="仿宋" w:hAnsi="仿宋" w:eastAsia="仿宋"/>
          <w:sz w:val="32"/>
          <w:szCs w:val="32"/>
        </w:rPr>
      </w:pPr>
    </w:p>
    <w:p>
      <w:pPr>
        <w:pStyle w:val="3"/>
        <w:keepNext w:val="0"/>
        <w:keepLines w:val="0"/>
        <w:pageBreakBefore w:val="0"/>
        <w:kinsoku/>
        <w:wordWrap/>
        <w:topLinePunct w:val="0"/>
        <w:autoSpaceDE/>
        <w:autoSpaceDN/>
        <w:bidi w:val="0"/>
        <w:adjustRightInd/>
        <w:snapToGrid/>
        <w:spacing w:line="560" w:lineRule="exact"/>
        <w:textAlignment w:val="auto"/>
        <w:rPr>
          <w:color w:val="auto"/>
        </w:rPr>
      </w:pPr>
    </w:p>
    <w:p>
      <w:pPr>
        <w:keepNext w:val="0"/>
        <w:keepLines w:val="0"/>
        <w:pageBreakBefore w:val="0"/>
        <w:kinsoku/>
        <w:wordWrap/>
        <w:topLinePunct w:val="0"/>
        <w:autoSpaceDE/>
        <w:autoSpaceDN/>
        <w:bidi w:val="0"/>
        <w:adjustRightInd/>
        <w:snapToGrid/>
        <w:spacing w:line="560" w:lineRule="exact"/>
        <w:textAlignment w:val="auto"/>
        <w:rPr>
          <w:color w:val="auto"/>
        </w:rPr>
      </w:pPr>
    </w:p>
    <w:p>
      <w:pPr>
        <w:pStyle w:val="3"/>
        <w:keepNext w:val="0"/>
        <w:keepLines w:val="0"/>
        <w:pageBreakBefore w:val="0"/>
        <w:kinsoku/>
        <w:wordWrap/>
        <w:topLinePunct w:val="0"/>
        <w:autoSpaceDE/>
        <w:autoSpaceDN/>
        <w:bidi w:val="0"/>
        <w:adjustRightInd/>
        <w:snapToGrid/>
        <w:spacing w:line="560" w:lineRule="exact"/>
        <w:textAlignment w:val="auto"/>
        <w:rPr>
          <w:color w:val="auto"/>
        </w:rPr>
      </w:pPr>
    </w:p>
    <w:p>
      <w:pPr>
        <w:keepNext w:val="0"/>
        <w:keepLines w:val="0"/>
        <w:pageBreakBefore w:val="0"/>
        <w:kinsoku/>
        <w:wordWrap/>
        <w:topLinePunct w:val="0"/>
        <w:autoSpaceDE/>
        <w:autoSpaceDN/>
        <w:bidi w:val="0"/>
        <w:adjustRightInd/>
        <w:snapToGrid/>
        <w:spacing w:line="560" w:lineRule="exact"/>
        <w:textAlignment w:val="auto"/>
      </w:pPr>
    </w:p>
    <w:p>
      <w:pPr>
        <w:pStyle w:val="3"/>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
      <w:pPr>
        <w:spacing w:line="600" w:lineRule="exact"/>
      </w:pPr>
      <w:r>
        <w:rPr>
          <w:spacing w:val="-23"/>
          <w:sz w:val="32"/>
          <w:szCs w:val="3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406400</wp:posOffset>
                </wp:positionV>
                <wp:extent cx="5629275" cy="0"/>
                <wp:effectExtent l="0" t="6350" r="0" b="6350"/>
                <wp:wrapNone/>
                <wp:docPr id="9" name="直接箭头连接符 9"/>
                <wp:cNvGraphicFramePr/>
                <a:graphic xmlns:a="http://schemas.openxmlformats.org/drawingml/2006/main">
                  <a:graphicData uri="http://schemas.microsoft.com/office/word/2010/wordprocessingShape">
                    <wps:wsp>
                      <wps:cNvCnPr/>
                      <wps:spPr>
                        <a:xfrm>
                          <a:off x="0" y="0"/>
                          <a:ext cx="562927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32pt;height:0pt;width:443.25pt;z-index:251662336;mso-width-relative:page;mso-height-relative:page;" filled="f" stroked="t" coordsize="21600,21600" o:gfxdata="UEsDBAoAAAAAAIdO4kAAAAAAAAAAAAAAAAAEAAAAZHJzL1BLAwQUAAAACACHTuJANfxd6tQAAAAI&#10;AQAADwAAAGRycy9kb3ducmV2LnhtbE2PwU7DMBBE70j8g7VI3FonpQlRiFMJJM4VKRdum3gbR8Tr&#10;KHab8PcYcYDjzoxm31SH1Y7iSrMfHCtItwkI4s7pgXsF76fXTQHCB2SNo2NS8EUeDvXtTYWldgu/&#10;0bUJvYgl7EtUYEKYSil9Z8ii37qJOHpnN1sM8Zx7qWdcYrkd5S5Jcmlx4PjB4EQvhrrP5mIVPO71&#10;h8P8OWuz5XgKdDZNcVyVur9LkycQgdbwF4Yf/IgOdWRq3YW1F6OCTfoQkwryfZwU/aLIdiDaX0HW&#10;lfw/oP4GUEsDBBQAAAAIAIdO4kAXYqSk/gEAAO0DAAAOAAAAZHJzL2Uyb0RvYy54bWytU0uOEzEQ&#10;3SNxB8t70kmkmSGtdGaRMGwQRAIOUHG7uy35J5cnnVyCCyCxAlbAavacBoZjUHZnMjBssqAX7vKn&#10;XtV7fp5f7oxmWxlQOVvxyWjMmbTC1cq2FX/75urJU84wgq1BOysrvpfILxePH817X8qp65yuZWAE&#10;YrHsfcW7GH1ZFCg6aQBHzktLm40LBiJNQ1vUAXpCN7qYjsfnRe9C7YMTEpFWV8MmPyCGUwBd0ygh&#10;V05cG2njgBqkhkiUsFMe+SJ32zRSxFdNgzIyXXFiGvNIRSjepLFYzKFsA/hOiUMLcEoLDzgZUJaK&#10;HqFWEIFdB/UPlFEiOHRNHAlnioFIVoRYTMYPtHndgZeZC0mN/ig6/j9Y8XK7DkzVFZ9xZsHQhd++&#10;v/n57tPtt68/Pt78+v4hxV8+s1mSqvdYUsbSrsNhhn4dEu9dE0z6EyO2y/Luj/LKXWSCFs/Op7Pp&#10;xRln4m6vuE/0AeNz6QxLQcUxBlBtF5fOWrpEFyZZXti+wEilKfEuIVXVlvXk5enFm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F3q1AAAAAgBAAAPAAAAAAAAAAEAIAAAACIAAABkcnMvZG93bnJldi54&#10;bWxQSwECFAAUAAAACACHTuJAF2KkpP4BAADtAwAADgAAAAAAAAABACAAAAAjAQAAZHJzL2Uyb0Rv&#10;Yy54bWxQSwUGAAAAAAYABgBZAQAAkwUAAAAA&#10;">
                <v:fill on="f" focussize="0,0"/>
                <v:stroke weight="1pt" color="#000000" joinstyle="round"/>
                <v:imagedata o:title=""/>
                <o:lock v:ext="edit" aspectratio="f"/>
              </v:shape>
            </w:pict>
          </mc:Fallback>
        </mc:AlternateContent>
      </w:r>
      <w:r>
        <w:rPr>
          <w:spacing w:val="-23"/>
          <w:sz w:val="32"/>
          <w:szCs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17145</wp:posOffset>
                </wp:positionV>
                <wp:extent cx="5629275" cy="0"/>
                <wp:effectExtent l="0" t="6350" r="0" b="6350"/>
                <wp:wrapNone/>
                <wp:docPr id="12" name="直接箭头连接符 12"/>
                <wp:cNvGraphicFramePr/>
                <a:graphic xmlns:a="http://schemas.openxmlformats.org/drawingml/2006/main">
                  <a:graphicData uri="http://schemas.microsoft.com/office/word/2010/wordprocessingShape">
                    <wps:wsp>
                      <wps:cNvCnPr/>
                      <wps:spPr>
                        <a:xfrm>
                          <a:off x="0" y="0"/>
                          <a:ext cx="562927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1.35pt;height:0pt;width:443.25pt;z-index:251661312;mso-width-relative:page;mso-height-relative:page;" filled="f" stroked="t" coordsize="21600,21600" o:gfxdata="UEsDBAoAAAAAAIdO4kAAAAAAAAAAAAAAAAAEAAAAZHJzL1BLAwQUAAAACACHTuJAcS5+D9IAAAAG&#10;AQAADwAAAGRycy9kb3ducmV2LnhtbE2OwU7DMBBE70j8g7VI3FongbRRiFMJJM4VKRdum3gbR8Tr&#10;KHab8PcYLnAczejNqw6rHcWVZj84VpBuExDEndMD9wreT6+bAoQPyBpHx6Tgizwc6tubCkvtFn6j&#10;axN6ESHsS1RgQphKKX1nyKLfuok4dmc3Wwwxzr3UMy4RbkeZJclOWhw4Phic6MVQ99lcrIL9o/5w&#10;uHvO23w5ngKdTVMcV6Xu79LkCUSgNfyN4Uc/qkMdnVp3Ye3FqGCTPsSlgmwPItZFkWcg2t8s60r+&#10;16+/AVBLAwQUAAAACACHTuJAQx3oGP4BAADvAwAADgAAAGRycy9lMm9Eb2MueG1srVPNbhMxEL4j&#10;8Q6W72STSG1hlU0PCeWCIBLwABOvd9eS/+Rxs8lL8AJInIATcOq9TwPlMTr2pmkplxzIYTP2eL6Z&#10;7/Pn2fnWaLaRAZWzFZ+MxpxJK1ytbFvxD+8vnj3nDCPYGrSzsuI7ifx8/vTJrPelnLrO6VoGRiAW&#10;y95XvIvRl0WBopMGcOS8tJRsXDAQaRnaog7QE7rRxXQ8Pi16F2ofnJCItLscknyPGI4BdE2jhFw6&#10;cWmkjQNqkBoiUcJOeeTzPG3TSBHfNg3KyHTFiWnMX2pC8Tp9i/kMyjaA75TYjwDHjPCIkwFlqekB&#10;agkR2GVQ/0AZJYJD18SRcKYYiGRFiMVk/Eibdx14mbmQ1OgPouP/gxVvNqvAVE1OmHJmwdCN33y6&#10;+v3x683PH7++XP25/pzi798Y5Ums3mNJNQu7CvsV+lVIzLdNMOmfOLFtFnh3EFhuIxO0eXI6fTE9&#10;O+FM3OWK+0IfML6SzrAUVBxjANV2ceGspWt0YZIFhs1rjNSaCu8KUldtWZ84nI3pZgWQLxvyA4XG&#10;Eze0bS5Gp1V9obROJRja9UIHtoHkjfxLDAn4r2OpyxKwG87l1OCaTkL90tYs7jyJZumx8DSDkTVn&#10;WtLbShEBQhlB6WNOUmttaYIk8iBritau3mW18z75IM+492wy2sN1rr5/p/N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S5+D9IAAAAGAQAADwAAAAAAAAABACAAAAAiAAAAZHJzL2Rvd25yZXYueG1s&#10;UEsBAhQAFAAAAAgAh07iQEMd6Bj+AQAA7wMAAA4AAAAAAAAAAQAgAAAAIQEAAGRycy9lMm9Eb2Mu&#10;eG1sUEsFBgAAAAAGAAYAWQEAAJE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spacing w:val="-23"/>
          <w:sz w:val="32"/>
          <w:szCs w:val="32"/>
        </w:rPr>
        <w:t>三门峡市</w:t>
      </w:r>
      <w:r>
        <w:rPr>
          <w:rFonts w:hint="eastAsia" w:ascii="仿宋_GB2312" w:hAnsi="仿宋_GB2312" w:eastAsia="仿宋_GB2312" w:cs="仿宋_GB2312"/>
          <w:spacing w:val="-23"/>
          <w:sz w:val="32"/>
          <w:szCs w:val="32"/>
          <w:lang w:val="en-US" w:eastAsia="zh-CN"/>
        </w:rPr>
        <w:t>公平竞争审查工作联席会议办公室</w:t>
      </w:r>
      <w:r>
        <w:rPr>
          <w:rFonts w:ascii="仿宋_GB2312" w:hAnsi="仿宋_GB2312" w:eastAsia="仿宋_GB2312" w:cs="仿宋_GB2312"/>
          <w:spacing w:val="-23"/>
          <w:sz w:val="32"/>
          <w:szCs w:val="32"/>
        </w:rPr>
        <w:t xml:space="preserve">  </w:t>
      </w:r>
      <w:r>
        <w:rPr>
          <w:rFonts w:hint="eastAsia" w:ascii="仿宋_GB2312" w:hAnsi="仿宋_GB2312" w:eastAsia="仿宋_GB2312" w:cs="仿宋_GB2312"/>
          <w:spacing w:val="-23"/>
          <w:sz w:val="32"/>
          <w:szCs w:val="32"/>
          <w:lang w:val="en-US" w:eastAsia="zh-CN"/>
        </w:rPr>
        <w:t xml:space="preserve">     20</w:t>
      </w:r>
      <w:r>
        <w:rPr>
          <w:rFonts w:hint="eastAsia" w:ascii="仿宋_GB2312" w:hAnsi="仿宋_GB2312" w:eastAsia="仿宋_GB2312" w:cs="仿宋_GB2312"/>
          <w:spacing w:val="-23"/>
          <w:sz w:val="32"/>
          <w:szCs w:val="32"/>
        </w:rPr>
        <w:t>2</w:t>
      </w:r>
      <w:r>
        <w:rPr>
          <w:rFonts w:hint="eastAsia" w:ascii="仿宋_GB2312" w:hAnsi="仿宋_GB2312" w:eastAsia="仿宋_GB2312" w:cs="仿宋_GB2312"/>
          <w:spacing w:val="-23"/>
          <w:sz w:val="32"/>
          <w:szCs w:val="32"/>
          <w:lang w:val="en-US" w:eastAsia="zh-CN"/>
        </w:rPr>
        <w:t>3</w:t>
      </w:r>
      <w:r>
        <w:rPr>
          <w:rFonts w:hint="eastAsia" w:ascii="仿宋_GB2312" w:hAnsi="仿宋_GB2312" w:eastAsia="仿宋_GB2312" w:cs="仿宋_GB2312"/>
          <w:spacing w:val="-23"/>
          <w:sz w:val="32"/>
          <w:szCs w:val="32"/>
        </w:rPr>
        <w:t>年</w:t>
      </w:r>
      <w:r>
        <w:rPr>
          <w:rFonts w:hint="eastAsia" w:ascii="仿宋_GB2312" w:hAnsi="仿宋_GB2312" w:eastAsia="仿宋_GB2312" w:cs="仿宋_GB2312"/>
          <w:spacing w:val="-23"/>
          <w:sz w:val="32"/>
          <w:szCs w:val="32"/>
          <w:lang w:val="en-US" w:eastAsia="zh-CN"/>
        </w:rPr>
        <w:t>10</w:t>
      </w:r>
      <w:r>
        <w:rPr>
          <w:rFonts w:hint="eastAsia" w:ascii="仿宋_GB2312" w:hAnsi="仿宋_GB2312" w:eastAsia="仿宋_GB2312" w:cs="仿宋_GB2312"/>
          <w:spacing w:val="-23"/>
          <w:sz w:val="32"/>
          <w:szCs w:val="32"/>
        </w:rPr>
        <w:t>月</w:t>
      </w:r>
      <w:r>
        <w:rPr>
          <w:rFonts w:hint="eastAsia" w:ascii="仿宋_GB2312" w:hAnsi="仿宋_GB2312" w:eastAsia="仿宋_GB2312" w:cs="仿宋_GB2312"/>
          <w:spacing w:val="-23"/>
          <w:sz w:val="32"/>
          <w:szCs w:val="32"/>
          <w:lang w:val="en-US" w:eastAsia="zh-CN"/>
        </w:rPr>
        <w:t>16</w:t>
      </w:r>
      <w:r>
        <w:rPr>
          <w:rFonts w:hint="eastAsia" w:ascii="仿宋_GB2312" w:hAnsi="仿宋_GB2312" w:eastAsia="仿宋_GB2312" w:cs="仿宋_GB2312"/>
          <w:spacing w:val="-23"/>
          <w:sz w:val="32"/>
          <w:szCs w:val="32"/>
        </w:rPr>
        <w:t>日</w:t>
      </w:r>
      <w:r>
        <w:rPr>
          <w:rFonts w:hint="eastAsia" w:ascii="仿宋_GB2312" w:hAnsi="仿宋_GB2312" w:eastAsia="仿宋_GB2312" w:cs="仿宋_GB2312"/>
          <w:sz w:val="32"/>
          <w:szCs w:val="32"/>
        </w:rPr>
        <w:t>印发</w:t>
      </w:r>
      <w:r>
        <w:rPr>
          <w:rFonts w:hint="eastAsia" w:ascii="仿宋_GB2312" w:hAnsi="仿宋_GB2312" w:eastAsia="仿宋_GB2312" w:cs="仿宋_GB2312"/>
          <w:sz w:val="28"/>
          <w:szCs w:val="28"/>
        </w:rPr>
        <w:t xml:space="preserve">  </w:t>
      </w:r>
    </w:p>
    <w:p>
      <w:pPr>
        <w:pStyle w:val="4"/>
      </w:pPr>
    </w:p>
    <w:sectPr>
      <w:pgSz w:w="11906" w:h="16838"/>
      <w:pgMar w:top="2098" w:right="1474" w:bottom="1985" w:left="1588" w:header="851" w:footer="1020" w:gutter="0"/>
      <w:pgBorders>
        <w:top w:val="none" w:sz="0" w:space="0"/>
        <w:left w:val="none" w:sz="0" w:space="0"/>
        <w:bottom w:val="none" w:sz="0" w:space="0"/>
        <w:right w:val="none" w:sz="0" w:space="0"/>
      </w:pgBorders>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细圆B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86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MxNTg1OGVkMzFjZmJjOTM4YTFhNzljMTdlYzEifQ=="/>
  </w:docVars>
  <w:rsids>
    <w:rsidRoot w:val="00610B08"/>
    <w:rsid w:val="0000148A"/>
    <w:rsid w:val="00001B93"/>
    <w:rsid w:val="00037CD8"/>
    <w:rsid w:val="00040FDB"/>
    <w:rsid w:val="00084623"/>
    <w:rsid w:val="00092054"/>
    <w:rsid w:val="000B4ABD"/>
    <w:rsid w:val="000B4C04"/>
    <w:rsid w:val="000C02AB"/>
    <w:rsid w:val="000C0E17"/>
    <w:rsid w:val="000C61DC"/>
    <w:rsid w:val="000E52CA"/>
    <w:rsid w:val="0010205C"/>
    <w:rsid w:val="00122DFC"/>
    <w:rsid w:val="00126858"/>
    <w:rsid w:val="001357DD"/>
    <w:rsid w:val="00167F4B"/>
    <w:rsid w:val="001A627C"/>
    <w:rsid w:val="001A65FA"/>
    <w:rsid w:val="001B08CE"/>
    <w:rsid w:val="001F006F"/>
    <w:rsid w:val="00230817"/>
    <w:rsid w:val="002326AF"/>
    <w:rsid w:val="00270F06"/>
    <w:rsid w:val="002B4EEE"/>
    <w:rsid w:val="002D6E2B"/>
    <w:rsid w:val="002E0B34"/>
    <w:rsid w:val="002E227C"/>
    <w:rsid w:val="0031188B"/>
    <w:rsid w:val="00325B13"/>
    <w:rsid w:val="003501BF"/>
    <w:rsid w:val="003D67FB"/>
    <w:rsid w:val="003E306F"/>
    <w:rsid w:val="003E4DC4"/>
    <w:rsid w:val="00402E61"/>
    <w:rsid w:val="00412DAF"/>
    <w:rsid w:val="00443BD7"/>
    <w:rsid w:val="00451DA2"/>
    <w:rsid w:val="004533BF"/>
    <w:rsid w:val="004541BD"/>
    <w:rsid w:val="00463414"/>
    <w:rsid w:val="004856B2"/>
    <w:rsid w:val="00495715"/>
    <w:rsid w:val="004961E6"/>
    <w:rsid w:val="004A5258"/>
    <w:rsid w:val="004B2B64"/>
    <w:rsid w:val="004B39AD"/>
    <w:rsid w:val="004B4514"/>
    <w:rsid w:val="004F16E9"/>
    <w:rsid w:val="00505A82"/>
    <w:rsid w:val="005204FE"/>
    <w:rsid w:val="00533C31"/>
    <w:rsid w:val="00543876"/>
    <w:rsid w:val="005645EE"/>
    <w:rsid w:val="00580327"/>
    <w:rsid w:val="0058385B"/>
    <w:rsid w:val="005A39A3"/>
    <w:rsid w:val="005B4F3D"/>
    <w:rsid w:val="005C2C8A"/>
    <w:rsid w:val="005F498C"/>
    <w:rsid w:val="006043C1"/>
    <w:rsid w:val="0061035E"/>
    <w:rsid w:val="00610B08"/>
    <w:rsid w:val="0065329F"/>
    <w:rsid w:val="00653AA4"/>
    <w:rsid w:val="006803CD"/>
    <w:rsid w:val="00694527"/>
    <w:rsid w:val="006A73BB"/>
    <w:rsid w:val="006B6DA9"/>
    <w:rsid w:val="006D5448"/>
    <w:rsid w:val="00710274"/>
    <w:rsid w:val="00712654"/>
    <w:rsid w:val="00744478"/>
    <w:rsid w:val="00770D60"/>
    <w:rsid w:val="00776B17"/>
    <w:rsid w:val="0079504E"/>
    <w:rsid w:val="0079511F"/>
    <w:rsid w:val="007A0EB7"/>
    <w:rsid w:val="007A5437"/>
    <w:rsid w:val="007B4784"/>
    <w:rsid w:val="007D2EC6"/>
    <w:rsid w:val="00823F15"/>
    <w:rsid w:val="00826DAE"/>
    <w:rsid w:val="0083341C"/>
    <w:rsid w:val="0084067A"/>
    <w:rsid w:val="008443DA"/>
    <w:rsid w:val="008515DE"/>
    <w:rsid w:val="00887D10"/>
    <w:rsid w:val="008E76F8"/>
    <w:rsid w:val="008F6775"/>
    <w:rsid w:val="00901DD4"/>
    <w:rsid w:val="009047D1"/>
    <w:rsid w:val="0094277B"/>
    <w:rsid w:val="00964CC2"/>
    <w:rsid w:val="00970303"/>
    <w:rsid w:val="009708A8"/>
    <w:rsid w:val="00981098"/>
    <w:rsid w:val="0098394D"/>
    <w:rsid w:val="009A676D"/>
    <w:rsid w:val="009B193D"/>
    <w:rsid w:val="009C5FC3"/>
    <w:rsid w:val="009C720F"/>
    <w:rsid w:val="009F0FD0"/>
    <w:rsid w:val="009F3C87"/>
    <w:rsid w:val="00A00C9C"/>
    <w:rsid w:val="00A0294B"/>
    <w:rsid w:val="00A1317C"/>
    <w:rsid w:val="00A375FA"/>
    <w:rsid w:val="00A458AD"/>
    <w:rsid w:val="00A820A1"/>
    <w:rsid w:val="00AB1CF8"/>
    <w:rsid w:val="00AB7A5C"/>
    <w:rsid w:val="00AC137D"/>
    <w:rsid w:val="00B00D0D"/>
    <w:rsid w:val="00B11C89"/>
    <w:rsid w:val="00B12140"/>
    <w:rsid w:val="00B60E79"/>
    <w:rsid w:val="00B702EF"/>
    <w:rsid w:val="00B91D17"/>
    <w:rsid w:val="00BC33D1"/>
    <w:rsid w:val="00BD5132"/>
    <w:rsid w:val="00BF394B"/>
    <w:rsid w:val="00C02C7F"/>
    <w:rsid w:val="00C075C9"/>
    <w:rsid w:val="00C24A52"/>
    <w:rsid w:val="00C27BC6"/>
    <w:rsid w:val="00C40D41"/>
    <w:rsid w:val="00C44D88"/>
    <w:rsid w:val="00C51F5B"/>
    <w:rsid w:val="00C52443"/>
    <w:rsid w:val="00CC3F0D"/>
    <w:rsid w:val="00CC71B5"/>
    <w:rsid w:val="00CF474D"/>
    <w:rsid w:val="00D344E6"/>
    <w:rsid w:val="00D36507"/>
    <w:rsid w:val="00D375E4"/>
    <w:rsid w:val="00D47B95"/>
    <w:rsid w:val="00D80CB4"/>
    <w:rsid w:val="00D91C81"/>
    <w:rsid w:val="00D95EE7"/>
    <w:rsid w:val="00DC75C0"/>
    <w:rsid w:val="00DE1778"/>
    <w:rsid w:val="00DE64A4"/>
    <w:rsid w:val="00DE6EF1"/>
    <w:rsid w:val="00DF108E"/>
    <w:rsid w:val="00DF259E"/>
    <w:rsid w:val="00E02548"/>
    <w:rsid w:val="00E570DC"/>
    <w:rsid w:val="00E62CAE"/>
    <w:rsid w:val="00E71520"/>
    <w:rsid w:val="00E71ABB"/>
    <w:rsid w:val="00E7612A"/>
    <w:rsid w:val="00EE1F37"/>
    <w:rsid w:val="00EF000E"/>
    <w:rsid w:val="00F71FA7"/>
    <w:rsid w:val="00F945F0"/>
    <w:rsid w:val="00FE5793"/>
    <w:rsid w:val="016B33E5"/>
    <w:rsid w:val="06E047E8"/>
    <w:rsid w:val="098A243E"/>
    <w:rsid w:val="0C1E442B"/>
    <w:rsid w:val="0DED126A"/>
    <w:rsid w:val="0F59233E"/>
    <w:rsid w:val="101E29BB"/>
    <w:rsid w:val="15650800"/>
    <w:rsid w:val="16BA6237"/>
    <w:rsid w:val="16F46ABB"/>
    <w:rsid w:val="190C08C4"/>
    <w:rsid w:val="1BD95CCB"/>
    <w:rsid w:val="1C3D54C4"/>
    <w:rsid w:val="1E6A0221"/>
    <w:rsid w:val="20286981"/>
    <w:rsid w:val="20C75085"/>
    <w:rsid w:val="22AA076A"/>
    <w:rsid w:val="23A65BBF"/>
    <w:rsid w:val="26497A9E"/>
    <w:rsid w:val="27F468B2"/>
    <w:rsid w:val="2E166456"/>
    <w:rsid w:val="2FFF7544"/>
    <w:rsid w:val="30466C0E"/>
    <w:rsid w:val="33F95E76"/>
    <w:rsid w:val="37BB957A"/>
    <w:rsid w:val="382471D8"/>
    <w:rsid w:val="392B7227"/>
    <w:rsid w:val="3A2636DC"/>
    <w:rsid w:val="3BA31002"/>
    <w:rsid w:val="3C6C1391"/>
    <w:rsid w:val="3D7F9A75"/>
    <w:rsid w:val="3D98127A"/>
    <w:rsid w:val="413466DE"/>
    <w:rsid w:val="45827309"/>
    <w:rsid w:val="4B853671"/>
    <w:rsid w:val="4B943843"/>
    <w:rsid w:val="50087CAD"/>
    <w:rsid w:val="524950EF"/>
    <w:rsid w:val="531D53E2"/>
    <w:rsid w:val="5736F6D9"/>
    <w:rsid w:val="599E0C86"/>
    <w:rsid w:val="5ADE1D4B"/>
    <w:rsid w:val="5B665A13"/>
    <w:rsid w:val="5D733A2C"/>
    <w:rsid w:val="5DFF0421"/>
    <w:rsid w:val="5EEFFD2C"/>
    <w:rsid w:val="5FBEF271"/>
    <w:rsid w:val="5FBF447D"/>
    <w:rsid w:val="643E7A25"/>
    <w:rsid w:val="647A503D"/>
    <w:rsid w:val="689FB166"/>
    <w:rsid w:val="6A243C52"/>
    <w:rsid w:val="6D302FEC"/>
    <w:rsid w:val="6E4B0B86"/>
    <w:rsid w:val="71356597"/>
    <w:rsid w:val="734A558D"/>
    <w:rsid w:val="766B09DE"/>
    <w:rsid w:val="76744870"/>
    <w:rsid w:val="76FDFD62"/>
    <w:rsid w:val="77EE3123"/>
    <w:rsid w:val="795D0C46"/>
    <w:rsid w:val="7A044597"/>
    <w:rsid w:val="7A345FBA"/>
    <w:rsid w:val="7BBE2E46"/>
    <w:rsid w:val="7BDD0109"/>
    <w:rsid w:val="7DBF4786"/>
    <w:rsid w:val="7EF7EF7E"/>
    <w:rsid w:val="7F017156"/>
    <w:rsid w:val="7FCFC068"/>
    <w:rsid w:val="7FDF9650"/>
    <w:rsid w:val="7FEF1D36"/>
    <w:rsid w:val="7FFF79A8"/>
    <w:rsid w:val="ADF67F72"/>
    <w:rsid w:val="B6FF4E59"/>
    <w:rsid w:val="B7F6E11C"/>
    <w:rsid w:val="C9FACF75"/>
    <w:rsid w:val="CF39A196"/>
    <w:rsid w:val="DAEF0D86"/>
    <w:rsid w:val="DBFDA5D6"/>
    <w:rsid w:val="DC7DF94A"/>
    <w:rsid w:val="E7FDC7B8"/>
    <w:rsid w:val="EBCD1FBB"/>
    <w:rsid w:val="EE9BC679"/>
    <w:rsid w:val="EFDB3268"/>
    <w:rsid w:val="FBFF1B62"/>
    <w:rsid w:val="FD5C4BE6"/>
    <w:rsid w:val="FDF9F614"/>
    <w:rsid w:val="FE7F7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Salutation"/>
    <w:basedOn w:val="1"/>
    <w:next w:val="1"/>
    <w:qFormat/>
    <w:uiPriority w:val="99"/>
    <w:rPr>
      <w:szCs w:val="20"/>
    </w:rPr>
  </w:style>
  <w:style w:type="paragraph" w:styleId="4">
    <w:name w:val="Body Text"/>
    <w:basedOn w:val="1"/>
    <w:next w:val="1"/>
    <w:semiHidden/>
    <w:qFormat/>
    <w:uiPriority w:val="0"/>
    <w:rPr>
      <w:rFonts w:ascii="仿宋" w:hAnsi="仿宋" w:eastAsia="仿宋" w:cs="仿宋"/>
      <w:sz w:val="31"/>
      <w:szCs w:val="31"/>
      <w:lang w:val="en-US" w:eastAsia="en-US" w:bidi="ar-SA"/>
    </w:rPr>
  </w:style>
  <w:style w:type="paragraph" w:styleId="5">
    <w:name w:val="Body Text Indent"/>
    <w:basedOn w:val="1"/>
    <w:qFormat/>
    <w:uiPriority w:val="0"/>
    <w:pPr>
      <w:spacing w:after="120"/>
      <w:ind w:left="420" w:leftChars="200"/>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spacing w:after="200" w:line="360" w:lineRule="auto"/>
      <w:ind w:left="0" w:leftChars="0" w:firstLine="420" w:firstLineChars="200"/>
    </w:pPr>
    <w:rPr>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8"/>
    <w:qFormat/>
    <w:uiPriority w:val="99"/>
    <w:rPr>
      <w:rFonts w:eastAsia="宋体"/>
      <w:sz w:val="18"/>
      <w:szCs w:val="18"/>
    </w:rPr>
  </w:style>
  <w:style w:type="character" w:customStyle="1" w:styleId="15">
    <w:name w:val="页脚 Char"/>
    <w:basedOn w:val="13"/>
    <w:link w:val="7"/>
    <w:qFormat/>
    <w:uiPriority w:val="99"/>
    <w:rPr>
      <w:rFonts w:eastAsia="宋体"/>
      <w:sz w:val="18"/>
      <w:szCs w:val="18"/>
    </w:rPr>
  </w:style>
  <w:style w:type="character" w:customStyle="1" w:styleId="16">
    <w:name w:val="批注框文本 Char"/>
    <w:basedOn w:val="13"/>
    <w:link w:val="6"/>
    <w:semiHidden/>
    <w:qFormat/>
    <w:uiPriority w:val="99"/>
    <w:rPr>
      <w:rFonts w:eastAsia="宋体"/>
      <w:sz w:val="18"/>
      <w:szCs w:val="18"/>
    </w:rPr>
  </w:style>
  <w:style w:type="paragraph" w:customStyle="1" w:styleId="17">
    <w:name w:val="正文 New New New"/>
    <w:qFormat/>
    <w:uiPriority w:val="99"/>
    <w:pPr>
      <w:widowControl w:val="0"/>
      <w:jc w:val="both"/>
    </w:pPr>
    <w:rPr>
      <w:rFonts w:ascii="Calibri" w:hAnsi="Calibri" w:eastAsia="仿宋" w:cs="Times New Roman"/>
      <w:kern w:val="2"/>
      <w:sz w:val="32"/>
      <w:lang w:val="en-US" w:eastAsia="zh-CN" w:bidi="ar-SA"/>
    </w:rPr>
  </w:style>
  <w:style w:type="character" w:customStyle="1" w:styleId="18">
    <w:name w:val="NormalCharacter"/>
    <w:semiHidden/>
    <w:qFormat/>
    <w:uiPriority w:val="99"/>
    <w:rPr>
      <w:rFonts w:ascii="Calibri" w:hAnsi="Calibri" w:eastAsia="方正仿宋简体"/>
      <w:kern w:val="31"/>
      <w:sz w:val="3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2411</Words>
  <Characters>2466</Characters>
  <Lines>5</Lines>
  <Paragraphs>1</Paragraphs>
  <TotalTime>1</TotalTime>
  <ScaleCrop>false</ScaleCrop>
  <LinksUpToDate>false</LinksUpToDate>
  <CharactersWithSpaces>2624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2017-11-08T02:52:00Z</dcterms:created>
  <dc:creator>admin2</dc:creator>
  <cp:lastModifiedBy>cc</cp:lastModifiedBy>
  <cp:lastPrinted>2023-07-07T16:10:00Z</cp:lastPrinted>
  <dcterms:modified xsi:type="dcterms:W3CDTF">2023-12-26T07:15:42Z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27DB09DF27304CC482916BC041CCEB6E_13</vt:lpwstr>
  </property>
</Properties>
</file>