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宋体" w:cs="宋体"/>
          <w:color w:val="333333"/>
          <w:kern w:val="0"/>
          <w:sz w:val="38"/>
          <w:szCs w:val="38"/>
        </w:rPr>
      </w:pPr>
      <w:r>
        <w:rPr>
          <w:rFonts w:hint="eastAsia" w:ascii="微软雅黑" w:hAnsi="微软雅黑" w:eastAsia="宋体" w:cs="宋体"/>
          <w:color w:val="333333"/>
          <w:kern w:val="0"/>
          <w:sz w:val="38"/>
          <w:szCs w:val="38"/>
        </w:rPr>
        <w:t>三门峡市</w:t>
      </w: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食品生产监督检查结果公示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宋体" w:cs="宋体"/>
          <w:color w:val="333333"/>
          <w:kern w:val="0"/>
          <w:sz w:val="38"/>
          <w:szCs w:val="38"/>
        </w:rPr>
      </w:pP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（第</w:t>
      </w:r>
      <w:r>
        <w:rPr>
          <w:rFonts w:hint="eastAsia" w:ascii="微软雅黑" w:hAnsi="微软雅黑" w:eastAsia="宋体" w:cs="宋体"/>
          <w:color w:val="333333"/>
          <w:kern w:val="0"/>
          <w:sz w:val="38"/>
          <w:szCs w:val="38"/>
          <w:lang w:val="en-US" w:eastAsia="zh-CN"/>
        </w:rPr>
        <w:t>2022</w:t>
      </w: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-00</w:t>
      </w:r>
      <w:r>
        <w:rPr>
          <w:rFonts w:hint="eastAsia" w:ascii="微软雅黑" w:hAnsi="微软雅黑" w:eastAsia="宋体" w:cs="宋体"/>
          <w:color w:val="333333"/>
          <w:kern w:val="0"/>
          <w:sz w:val="38"/>
          <w:szCs w:val="38"/>
          <w:lang w:val="en-US" w:eastAsia="zh-CN"/>
        </w:rPr>
        <w:t>2</w:t>
      </w: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号）</w:t>
      </w:r>
    </w:p>
    <w:p>
      <w:pPr>
        <w:widowControl/>
        <w:shd w:val="clear" w:color="auto" w:fill="FFFFFF"/>
        <w:spacing w:line="240" w:lineRule="atLeast"/>
        <w:jc w:val="center"/>
        <w:rPr>
          <w:rFonts w:hint="eastAsia" w:ascii="宋体" w:hAnsi="宋体" w:eastAsia="宋体" w:cs="宋体"/>
          <w:color w:val="999999"/>
          <w:kern w:val="0"/>
          <w:sz w:val="18"/>
          <w:szCs w:val="18"/>
        </w:rPr>
      </w:pPr>
      <w:r>
        <w:rPr>
          <w:rFonts w:ascii="宋体" w:hAnsi="宋体" w:eastAsia="宋体" w:cs="宋体"/>
          <w:color w:val="999999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hint="eastAsia" w:ascii="宋体" w:hAnsi="宋体" w:eastAsia="宋体" w:cs="宋体"/>
          <w:color w:val="555555"/>
          <w:kern w:val="0"/>
          <w:szCs w:val="21"/>
        </w:rPr>
      </w:pPr>
    </w:p>
    <w:p>
      <w:pPr>
        <w:ind w:right="31" w:rightChars="15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  为进一步提高食品生产企业的食品安全管理水平，督促企业落实食品安全主体责任，根据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《中华人民共和国食品安全法》、《食品生产经营监督检查管理办法》、《河南省食品小作坊、小经营店和小摊点管理条例》、《河南省食品小作坊登记管理办法(试行)》等法律法规，按照《三门峡市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年度食品生产环节监督检查计划》，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三门峡市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市场监督管理局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对辖区部分食品生产企业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和小作坊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开展了检查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1.本次检查为项目抽查性检查；2.检查结果仅对被检查企业当时状态有效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,现将检查情况予以公示（见附件） </w:t>
      </w:r>
    </w:p>
    <w:p>
      <w:pPr>
        <w:widowControl/>
        <w:shd w:val="clear" w:color="auto" w:fill="FFFFFF"/>
        <w:spacing w:before="100" w:beforeAutospacing="1" w:line="450" w:lineRule="atLeast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before="100" w:beforeAutospacing="1" w:line="450" w:lineRule="atLeast"/>
        <w:jc w:val="right"/>
        <w:rPr>
          <w:rFonts w:hint="eastAsia" w:ascii="宋体" w:hAnsi="宋体" w:eastAsia="宋体" w:cs="宋体"/>
          <w:color w:val="555555"/>
          <w:kern w:val="0"/>
          <w:szCs w:val="21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                                   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日</w:t>
      </w:r>
    </w:p>
    <w:p>
      <w:pPr>
        <w:spacing w:line="480" w:lineRule="auto"/>
        <w:jc w:val="left"/>
      </w:pPr>
    </w:p>
    <w:p>
      <w:pPr>
        <w:spacing w:line="480" w:lineRule="auto"/>
        <w:jc w:val="left"/>
      </w:pPr>
    </w:p>
    <w:p>
      <w:pPr>
        <w:spacing w:line="480" w:lineRule="auto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fldChar w:fldCharType="begin"/>
      </w:r>
      <w:r>
        <w:instrText xml:space="preserve"> HYPERLINK "http://zzfda.zhengzhou.gov.cn/u/cms/www/201710/30145410bvhd.doc" </w:instrText>
      </w:r>
      <w:r>
        <w:fldChar w:fldCharType="separate"/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附件1：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三门峡市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市场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监督管理局食品生产检查情况表（第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-00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号）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YmVkNzVkNjQ0YTJmMmVhZWQwNDQwMmViNTI3OGYifQ=="/>
  </w:docVars>
  <w:rsids>
    <w:rsidRoot w:val="38AE68AD"/>
    <w:rsid w:val="019679D7"/>
    <w:rsid w:val="29701FF6"/>
    <w:rsid w:val="38AE68AD"/>
    <w:rsid w:val="78F27824"/>
    <w:rsid w:val="7CC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2021-12-21T01:45:00Z</dcterms:created>
  <dc:creator>大自然</dc:creator>
  <cp:lastModifiedBy>SP</cp:lastModifiedBy>
  <dcterms:modified xsi:type="dcterms:W3CDTF">2023-11-10T01:00:24Z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D7ADDF49F24047B58DFEF428AA1C54BB</vt:lpwstr>
  </property>
</Properties>
</file>