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医疗器械网络销售案信息表</w:t>
      </w:r>
    </w:p>
    <w:p>
      <w:pPr>
        <w:pStyle w:val="2"/>
        <w:rPr>
          <w:rFonts w:hint="eastAsia" w:ascii="仿宋_GB2312" w:hAnsi="仿宋_GB2312" w:eastAsia="仿宋_GB2312" w:cs="仿宋_GB2312"/>
          <w:b w:val="0"/>
          <w:bCs w:val="0"/>
          <w:color w:val="000000"/>
          <w:kern w:val="2"/>
          <w:sz w:val="21"/>
          <w:szCs w:val="21"/>
          <w:lang w:val="en-US" w:eastAsia="zh-CN" w:bidi="ar-SA"/>
        </w:rPr>
      </w:pPr>
    </w:p>
    <w:tbl>
      <w:tblPr>
        <w:tblStyle w:val="8"/>
        <w:tblpPr w:leftFromText="180" w:rightFromText="180" w:vertAnchor="page" w:horzAnchor="page" w:tblpX="1248" w:tblpY="2377"/>
        <w:tblOverlap w:val="never"/>
        <w:tblW w:w="967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5" w:type="dxa"/>
          <w:bottom w:w="0" w:type="dxa"/>
          <w:right w:w="105" w:type="dxa"/>
        </w:tblCellMar>
      </w:tblPr>
      <w:tblGrid>
        <w:gridCol w:w="1540"/>
        <w:gridCol w:w="1095"/>
        <w:gridCol w:w="2078"/>
        <w:gridCol w:w="496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540" w:hRule="atLeast"/>
        </w:trPr>
        <w:tc>
          <w:tcPr>
            <w:tcW w:w="154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医疗器械</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网络</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b w:val="0"/>
                <w:bCs w:val="0"/>
                <w:color w:val="000000"/>
                <w:kern w:val="2"/>
                <w:sz w:val="21"/>
                <w:szCs w:val="21"/>
                <w:lang w:val="en-US" w:eastAsia="zh-CN" w:bidi="ar-SA"/>
              </w:rPr>
            </w:pPr>
            <w:r>
              <w:rPr>
                <w:rFonts w:hint="eastAsia" w:ascii="Calibri" w:hAnsi="Calibri" w:cs="Calibri"/>
                <w:color w:val="000000"/>
                <w:sz w:val="22"/>
                <w:szCs w:val="22"/>
                <w:lang w:val="en-US" w:eastAsia="zh-CN"/>
              </w:rPr>
              <w:t>销售类型</w:t>
            </w:r>
          </w:p>
        </w:tc>
        <w:tc>
          <w:tcPr>
            <w:tcW w:w="8134"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right="0" w:firstLine="105"/>
              <w:jc w:val="center"/>
              <w:rPr>
                <w:rFonts w:hint="default"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kern w:val="2"/>
                <w:sz w:val="21"/>
                <w:szCs w:val="21"/>
                <w:lang w:val="en-US" w:eastAsia="zh-CN" w:bidi="ar-SA"/>
              </w:rPr>
              <w:t>入驻类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35" w:hRule="atLeast"/>
        </w:trPr>
        <w:tc>
          <w:tcPr>
            <w:tcW w:w="1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主  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信  息</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企业</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名称</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tabs>
                <w:tab w:val="left" w:pos="2346"/>
              </w:tabs>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河南宜致大药房有限公司义乌店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37"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住  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社会信用代码</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tabs>
                <w:tab w:val="left" w:pos="2961"/>
              </w:tabs>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91411202MA9FMQ5509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场所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河南省三门峡市湖滨区涧河街道大岭路与召公路交叉口湖滨中央花园西北侧门面房30号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库房</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地址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0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主体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业态</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零售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5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医疗器械经营许可证（备案凭证）编号</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 xml:space="preserve">豫三食药监械经营备20200124号  </w:t>
            </w:r>
          </w:p>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豫三食药监械经营许20200072号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579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范围</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default" w:ascii="仿宋_GB2312" w:hAnsi="仿宋_GB2312" w:eastAsia="仿宋_GB2312" w:cs="仿宋_GB2312"/>
                <w:b w:val="0"/>
                <w:bCs w:val="0"/>
                <w:color w:val="000000"/>
                <w:kern w:val="2"/>
                <w:sz w:val="24"/>
                <w:szCs w:val="24"/>
                <w:lang w:val="en" w:eastAsia="zh-CN" w:bidi="ar-SA"/>
              </w:rPr>
            </w:pPr>
            <w:r>
              <w:rPr>
                <w:rFonts w:hint="default" w:ascii="仿宋_GB2312" w:hAnsi="仿宋_GB2312" w:eastAsia="仿宋_GB2312" w:cs="仿宋_GB2312"/>
                <w:b w:val="0"/>
                <w:bCs w:val="0"/>
                <w:color w:val="000000"/>
                <w:kern w:val="2"/>
                <w:sz w:val="24"/>
                <w:szCs w:val="24"/>
                <w:lang w:val="en-US" w:eastAsia="zh-CN" w:bidi="ar-SA"/>
              </w:rPr>
              <w:t>原分类目录</w:t>
            </w:r>
            <w:r>
              <w:rPr>
                <w:rFonts w:hint="eastAsia" w:ascii="仿宋_GB2312" w:hAnsi="仿宋_GB2312" w:eastAsia="仿宋_GB2312" w:cs="仿宋_GB2312"/>
                <w:b w:val="0"/>
                <w:bCs w:val="0"/>
                <w:color w:val="000000"/>
                <w:kern w:val="2"/>
                <w:sz w:val="24"/>
                <w:szCs w:val="24"/>
                <w:lang w:val="en-US" w:eastAsia="zh-CN" w:bidi="ar-SA"/>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0802" w:hRule="exact"/>
        </w:trPr>
        <w:tc>
          <w:tcPr>
            <w:tcW w:w="1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主  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信  息</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eastAsia" w:ascii="Calibri" w:hAnsi="Calibri" w:cs="Calibri"/>
                <w:color w:val="000000"/>
                <w:kern w:val="0"/>
                <w:sz w:val="22"/>
                <w:szCs w:val="22"/>
                <w:lang w:val="en-US" w:eastAsia="zh-CN" w:bidi="ar"/>
              </w:rPr>
              <w:t>经营范围</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新分类目录：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原分类目录</w:t>
            </w:r>
            <w:r>
              <w:rPr>
                <w:rFonts w:hint="eastAsia" w:ascii="仿宋_GB2312" w:hAnsi="仿宋_GB2312" w:eastAsia="仿宋_GB2312" w:cs="仿宋_GB2312"/>
                <w:b w:val="0"/>
                <w:bCs w:val="0"/>
                <w:color w:val="000000"/>
                <w:kern w:val="2"/>
                <w:sz w:val="24"/>
                <w:szCs w:val="24"/>
                <w:lang w:val="en-US" w:eastAsia="zh-CN" w:bidi="ar-SA"/>
              </w:rPr>
              <w:t>：第三类：6804眼科手术器械，6807胸腔心血管外科手术器械，6815注射穿刺器械， 6821医用电子仪器设备，6822医用光学器具、仪器及内窥镜设备，6823医用超声仪器及有关设备，6824医用激光仪器设备，6825医用高频仪器设备，6826物理治疗及康复设备，6828医用磁共振设备，6830医用X射线设备，6831医用X射线附属设备及部件，6832医用高能射线设备，6833医用核素设备，6834医用射线防护用品、装置，6840临床检验分析仪器及诊断试剂（诊断试剂不需低温冷藏运输贮存），6845体外循环及血液处理设备，6846植入材料和人工器官，6854手术室、急救室、诊疗室设备及器具， 6858医用冷疗、低温、冷藏设备及器具，6863口腔科材料，6864医用卫生材料及敷料，6865医用缝合材料及粘合剂，6866医用高分子材料及制品，6870软件，6877介入器材；</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新分类目录：第三类：01有源手术器械，02无源手术器械，03神经和心血管手术器械，04骨科手术器械，05放射治疗器械，06医用成像器械，07医用诊察和监护器械，08呼吸、麻醉和急救器械，09物理治疗器械，10输血、透析和体外循环器械， 12有源植入器械，13无源植入器械，14注输、护理和防护器械， 16眼科器械，17口腔科器械，18妇产科、辅助生殖和避孕器械， 20中医器械，21医用软件，22临床检验器械。</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564" w:hRule="exac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法定代表人</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541" w:hRule="exac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企业负责人</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南晓晓</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992" w:hRule="atLeast"/>
        </w:trPr>
        <w:tc>
          <w:tcPr>
            <w:tcW w:w="1540" w:type="dxa"/>
            <w:vMerge w:val="restart"/>
            <w:tcBorders>
              <w:top w:val="single" w:color="000000" w:sz="8" w:space="0"/>
              <w:left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color w:val="000000"/>
                <w:sz w:val="24"/>
                <w:szCs w:val="24"/>
              </w:rPr>
            </w:pPr>
            <w:r>
              <w:rPr>
                <w:rFonts w:hint="eastAsia" w:ascii="Calibri" w:hAnsi="Calibri" w:cs="Calibri"/>
                <w:color w:val="000000"/>
                <w:sz w:val="22"/>
                <w:szCs w:val="22"/>
              </w:rPr>
              <w:t>医疗器械网络交易服务第三方平台信息（入驻类）</w:t>
            </w:r>
          </w:p>
        </w:tc>
        <w:tc>
          <w:tcPr>
            <w:tcW w:w="3173" w:type="dxa"/>
            <w:gridSpan w:val="2"/>
            <w:tcBorders>
              <w:top w:val="single" w:color="000000" w:sz="8" w:space="0"/>
              <w:left w:val="single" w:color="000000" w:sz="8" w:space="0"/>
              <w:bottom w:val="single" w:color="000000" w:sz="8" w:space="0"/>
              <w:right w:val="single" w:color="auto" w:sz="4"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医疗器械网络交易服务第三方平台名称</w:t>
            </w:r>
          </w:p>
        </w:tc>
        <w:tc>
          <w:tcPr>
            <w:tcW w:w="4961" w:type="dxa"/>
            <w:tcBorders>
              <w:top w:val="single" w:color="000000" w:sz="8" w:space="0"/>
              <w:left w:val="single" w:color="auto" w:sz="4"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医疗器械网络交易服务第三方平台备案凭证编号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1131"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73" w:type="dxa"/>
            <w:gridSpan w:val="2"/>
            <w:tcBorders>
              <w:top w:val="single" w:color="000000" w:sz="8" w:space="0"/>
              <w:left w:val="single" w:color="000000" w:sz="8" w:space="0"/>
              <w:bottom w:val="single" w:color="000000" w:sz="8" w:space="0"/>
              <w:right w:val="single" w:color="auto" w:sz="4" w:space="0"/>
              <w:tl2br w:val="nil"/>
              <w:tr2bl w:val="nil"/>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深圳百寿健康信息技术有限公司（百寿健康）</w:t>
            </w:r>
          </w:p>
        </w:tc>
        <w:tc>
          <w:tcPr>
            <w:tcW w:w="4961" w:type="dxa"/>
            <w:tcBorders>
              <w:top w:val="single" w:color="000000" w:sz="8" w:space="0"/>
              <w:left w:val="single" w:color="auto" w:sz="4" w:space="0"/>
              <w:bottom w:val="single" w:color="000000" w:sz="8" w:space="0"/>
              <w:right w:val="single" w:color="000000" w:sz="8" w:space="0"/>
              <w:tl2br w:val="nil"/>
              <w:tr2bl w:val="nil"/>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（粤）网械平台备字（2020）第00014号</w:t>
            </w:r>
          </w:p>
        </w:tc>
      </w:tr>
    </w:tbl>
    <w:p>
      <w:pPr>
        <w:pStyle w:val="2"/>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1"/>
          <w:szCs w:val="21"/>
          <w:lang w:val="en-US" w:eastAsia="zh-CN"/>
        </w:rPr>
      </w:pPr>
    </w:p>
    <w:p>
      <w:pPr>
        <w:pStyle w:val="2"/>
        <w:ind w:left="0" w:leftChars="0" w:firstLine="0" w:firstLineChars="0"/>
        <w:rPr>
          <w:rFonts w:hint="default" w:ascii="仿宋_GB2312" w:hAnsi="仿宋_GB2312" w:eastAsia="仿宋_GB2312" w:cs="仿宋_GB2312"/>
          <w:b w:val="0"/>
          <w:bCs w:val="0"/>
          <w:sz w:val="30"/>
          <w:szCs w:val="30"/>
          <w:lang w:val="en-US" w:eastAsia="zh-CN"/>
        </w:rPr>
      </w:pPr>
    </w:p>
    <w:p>
      <w:pPr>
        <w:pStyle w:val="2"/>
        <w:ind w:left="0" w:leftChars="0" w:firstLine="0" w:firstLineChars="0"/>
        <w:rPr>
          <w:rFonts w:hint="default" w:ascii="仿宋_GB2312" w:hAnsi="仿宋_GB2312" w:eastAsia="仿宋_GB2312" w:cs="仿宋_GB2312"/>
          <w:b w:val="0"/>
          <w:bCs w:val="0"/>
          <w:sz w:val="30"/>
          <w:szCs w:val="30"/>
          <w:lang w:val="en-US" w:eastAsia="zh-CN"/>
        </w:rPr>
      </w:pPr>
    </w:p>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标宋">
    <w:altName w:val="方正书宋_GBK"/>
    <w:panose1 w:val="02010604000101010101"/>
    <w:charset w:val="86"/>
    <w:family w:val="auto"/>
    <w:pitch w:val="default"/>
    <w:sig w:usb0="00000000" w:usb1="00000000" w:usb2="00000000"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63409"/>
    <w:rsid w:val="00F34D73"/>
    <w:rsid w:val="02F21311"/>
    <w:rsid w:val="05EB1AC2"/>
    <w:rsid w:val="06CF4970"/>
    <w:rsid w:val="07451BD8"/>
    <w:rsid w:val="08C93787"/>
    <w:rsid w:val="09AA5EC7"/>
    <w:rsid w:val="0A21765F"/>
    <w:rsid w:val="0B916F77"/>
    <w:rsid w:val="10E17B93"/>
    <w:rsid w:val="117F40FD"/>
    <w:rsid w:val="12177168"/>
    <w:rsid w:val="13504C11"/>
    <w:rsid w:val="14366510"/>
    <w:rsid w:val="158F7C42"/>
    <w:rsid w:val="17A92098"/>
    <w:rsid w:val="19487290"/>
    <w:rsid w:val="19FE5ACC"/>
    <w:rsid w:val="1D527E8D"/>
    <w:rsid w:val="1E091084"/>
    <w:rsid w:val="1FDED5F1"/>
    <w:rsid w:val="20716C4C"/>
    <w:rsid w:val="227375EE"/>
    <w:rsid w:val="24DE4051"/>
    <w:rsid w:val="251E7AF0"/>
    <w:rsid w:val="272B0448"/>
    <w:rsid w:val="28024CE3"/>
    <w:rsid w:val="2CC70D15"/>
    <w:rsid w:val="2DBB26A4"/>
    <w:rsid w:val="2F7E6B9C"/>
    <w:rsid w:val="31015EBC"/>
    <w:rsid w:val="31134E47"/>
    <w:rsid w:val="32035839"/>
    <w:rsid w:val="333605A9"/>
    <w:rsid w:val="33E6159B"/>
    <w:rsid w:val="33F00EA3"/>
    <w:rsid w:val="348C0254"/>
    <w:rsid w:val="369C6DA9"/>
    <w:rsid w:val="37953D82"/>
    <w:rsid w:val="3BFB39A7"/>
    <w:rsid w:val="3CE460F4"/>
    <w:rsid w:val="3F395866"/>
    <w:rsid w:val="3FB3B3B5"/>
    <w:rsid w:val="404F2A20"/>
    <w:rsid w:val="42AF22EE"/>
    <w:rsid w:val="42B25790"/>
    <w:rsid w:val="43FF06A1"/>
    <w:rsid w:val="444B1ED6"/>
    <w:rsid w:val="48A352BF"/>
    <w:rsid w:val="4B4771C0"/>
    <w:rsid w:val="53651681"/>
    <w:rsid w:val="53B84782"/>
    <w:rsid w:val="54D651D3"/>
    <w:rsid w:val="557235D3"/>
    <w:rsid w:val="568D4C26"/>
    <w:rsid w:val="580E1B14"/>
    <w:rsid w:val="5ABF18CC"/>
    <w:rsid w:val="5BC665AA"/>
    <w:rsid w:val="5E71292E"/>
    <w:rsid w:val="5EE860AE"/>
    <w:rsid w:val="5EFF4AE0"/>
    <w:rsid w:val="66A56FDD"/>
    <w:rsid w:val="67836DC0"/>
    <w:rsid w:val="69996D05"/>
    <w:rsid w:val="69EDE361"/>
    <w:rsid w:val="6A1E1802"/>
    <w:rsid w:val="6CD45760"/>
    <w:rsid w:val="6D142332"/>
    <w:rsid w:val="6E203F44"/>
    <w:rsid w:val="6EC03F4C"/>
    <w:rsid w:val="702E0741"/>
    <w:rsid w:val="719AAA65"/>
    <w:rsid w:val="76DE0188"/>
    <w:rsid w:val="77DF8127"/>
    <w:rsid w:val="77DFBEA3"/>
    <w:rsid w:val="77E1343B"/>
    <w:rsid w:val="77FB113D"/>
    <w:rsid w:val="7922405E"/>
    <w:rsid w:val="7A7F7A6B"/>
    <w:rsid w:val="7B6E4911"/>
    <w:rsid w:val="7B6FF176"/>
    <w:rsid w:val="7D48017D"/>
    <w:rsid w:val="7DFE469D"/>
    <w:rsid w:val="7EA64419"/>
    <w:rsid w:val="7F5F55BD"/>
    <w:rsid w:val="7F99A45A"/>
    <w:rsid w:val="7FB492D1"/>
    <w:rsid w:val="7FE5DD0C"/>
    <w:rsid w:val="9DBF25AD"/>
    <w:rsid w:val="AA3E552D"/>
    <w:rsid w:val="B97DC601"/>
    <w:rsid w:val="B9E8D3D7"/>
    <w:rsid w:val="BBBD9241"/>
    <w:rsid w:val="BBFF673F"/>
    <w:rsid w:val="BC6F7E2D"/>
    <w:rsid w:val="BDDEC2E4"/>
    <w:rsid w:val="D26FC6F6"/>
    <w:rsid w:val="EABA807E"/>
    <w:rsid w:val="F5BD85BC"/>
    <w:rsid w:val="F5CBDB6C"/>
    <w:rsid w:val="F73773D1"/>
    <w:rsid w:val="FB3BDF20"/>
    <w:rsid w:val="FD7D6993"/>
    <w:rsid w:val="FDDEF406"/>
    <w:rsid w:val="FDEF9470"/>
    <w:rsid w:val="FF3F8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333333"/>
      <w:sz w:val="0"/>
      <w:szCs w:val="0"/>
      <w:u w:val="none"/>
      <w:bdr w:val="single" w:color="D2D2D2" w:sz="6" w:space="0"/>
      <w:shd w:val="clear" w:fill="FFFFFF"/>
    </w:rPr>
  </w:style>
  <w:style w:type="character" w:styleId="12">
    <w:name w:val="Hyperlink"/>
    <w:basedOn w:val="10"/>
    <w:qFormat/>
    <w:uiPriority w:val="0"/>
    <w:rPr>
      <w:color w:val="333333"/>
      <w:u w:val="none"/>
    </w:rPr>
  </w:style>
  <w:style w:type="character" w:customStyle="1" w:styleId="13">
    <w:name w:val="l-btn-icon-left"/>
    <w:basedOn w:val="10"/>
    <w:qFormat/>
    <w:uiPriority w:val="0"/>
  </w:style>
  <w:style w:type="character" w:customStyle="1" w:styleId="14">
    <w:name w:val="l-btn-left"/>
    <w:basedOn w:val="10"/>
    <w:qFormat/>
    <w:uiPriority w:val="0"/>
  </w:style>
  <w:style w:type="character" w:customStyle="1" w:styleId="15">
    <w:name w:val="l-btn-left1"/>
    <w:basedOn w:val="10"/>
    <w:qFormat/>
    <w:uiPriority w:val="0"/>
  </w:style>
  <w:style w:type="character" w:customStyle="1" w:styleId="16">
    <w:name w:val="l-btn-left2"/>
    <w:basedOn w:val="10"/>
    <w:qFormat/>
    <w:uiPriority w:val="0"/>
  </w:style>
  <w:style w:type="character" w:customStyle="1" w:styleId="17">
    <w:name w:val="l-btn-left3"/>
    <w:basedOn w:val="10"/>
    <w:qFormat/>
    <w:uiPriority w:val="0"/>
  </w:style>
  <w:style w:type="character" w:customStyle="1" w:styleId="18">
    <w:name w:val="l-btn-icon-right"/>
    <w:basedOn w:val="10"/>
    <w:qFormat/>
    <w:uiPriority w:val="0"/>
  </w:style>
  <w:style w:type="character" w:customStyle="1" w:styleId="19">
    <w:name w:val="l-btn-text"/>
    <w:basedOn w:val="10"/>
    <w:qFormat/>
    <w:uiPriority w:val="0"/>
    <w:rPr>
      <w:vertAlign w:val="baseline"/>
    </w:rPr>
  </w:style>
  <w:style w:type="character" w:customStyle="1" w:styleId="20">
    <w:name w:val="l-btn-empty"/>
    <w:basedOn w:val="10"/>
    <w:qFormat/>
    <w:uiPriority w:val="0"/>
  </w:style>
  <w:style w:type="character" w:customStyle="1" w:styleId="21">
    <w:name w:val="layui-layer-tabnow"/>
    <w:basedOn w:val="10"/>
    <w:qFormat/>
    <w:uiPriority w:val="0"/>
    <w:rPr>
      <w:bdr w:val="single" w:color="CCCCCC" w:sz="6" w:space="0"/>
      <w:shd w:val="clear" w:fill="FFFFFF"/>
    </w:rPr>
  </w:style>
  <w:style w:type="character" w:customStyle="1" w:styleId="22">
    <w:name w:val="first-child"/>
    <w:basedOn w:val="10"/>
    <w:qFormat/>
    <w:uiPriority w:val="0"/>
  </w:style>
  <w:style w:type="character" w:customStyle="1" w:styleId="23">
    <w:name w:val="hover12"/>
    <w:basedOn w:val="10"/>
    <w:qFormat/>
    <w:uiPriority w:val="0"/>
    <w:rPr>
      <w:shd w:val="clear" w:fill="F3F3F3"/>
    </w:rPr>
  </w:style>
  <w:style w:type="character" w:customStyle="1" w:styleId="24">
    <w:name w:val="hover13"/>
    <w:basedOn w:val="10"/>
    <w:qFormat/>
    <w:uiPriority w:val="0"/>
    <w:rPr>
      <w:sz w:val="21"/>
      <w:szCs w:val="21"/>
    </w:rPr>
  </w:style>
  <w:style w:type="character" w:customStyle="1" w:styleId="25">
    <w:name w:val="hover14"/>
    <w:basedOn w:val="10"/>
    <w:qFormat/>
    <w:uiPriority w:val="0"/>
    <w:rPr>
      <w:shd w:val="clear" w:fill="F3F3F3"/>
    </w:rPr>
  </w:style>
  <w:style w:type="character" w:customStyle="1" w:styleId="26">
    <w:name w:val="l-btn-left4"/>
    <w:basedOn w:val="10"/>
    <w:qFormat/>
    <w:uiPriority w:val="0"/>
  </w:style>
  <w:style w:type="character" w:customStyle="1" w:styleId="27">
    <w:name w:val="l-btn-left5"/>
    <w:basedOn w:val="10"/>
    <w:qFormat/>
    <w:uiPriority w:val="0"/>
  </w:style>
  <w:style w:type="character" w:customStyle="1" w:styleId="28">
    <w:name w:val="hover"/>
    <w:basedOn w:val="10"/>
    <w:qFormat/>
    <w:uiPriority w:val="0"/>
    <w:rPr>
      <w:shd w:val="clear" w:fill="F3F3F3"/>
    </w:rPr>
  </w:style>
  <w:style w:type="character" w:customStyle="1" w:styleId="29">
    <w:name w:val="hover1"/>
    <w:basedOn w:val="10"/>
    <w:qFormat/>
    <w:uiPriority w:val="0"/>
    <w:rPr>
      <w:sz w:val="21"/>
      <w:szCs w:val="21"/>
    </w:rPr>
  </w:style>
  <w:style w:type="character" w:customStyle="1" w:styleId="30">
    <w:name w:val="hover2"/>
    <w:basedOn w:val="10"/>
    <w:qFormat/>
    <w:uiPriority w:val="0"/>
    <w:rPr>
      <w:shd w:val="clear" w:fill="F3F3F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1010</Words>
  <Characters>1250</Characters>
  <Lines>0</Lines>
  <Paragraphs>0</Paragraphs>
  <TotalTime>5</TotalTime>
  <ScaleCrop>false</ScaleCrop>
  <LinksUpToDate>false</LinksUpToDate>
  <CharactersWithSpaces>1261</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2014-11-08T20:08:00Z</dcterms:created>
  <dc:creator>lenovo097</dc:creator>
  <cp:lastModifiedBy>kylin</cp:lastModifiedBy>
  <cp:lastPrinted>2022-02-19T11:17:00Z</cp:lastPrinted>
  <dcterms:modified xsi:type="dcterms:W3CDTF">2023-11-21T15:57:13Z</dcterms:modified>
  <dc:title>医疗器械网络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ADD47DE5AF5345BB98150A6CABAD11D1</vt:lpwstr>
  </property>
</Properties>
</file>