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三门峡市市场监督管理</w:t>
      </w:r>
      <w:r>
        <w:rPr>
          <w:rFonts w:hint="default"/>
          <w:sz w:val="32"/>
          <w:szCs w:val="32"/>
          <w:lang w:val="en-US" w:eastAsia="zh-CN"/>
        </w:rPr>
        <w:t>办公楼楼体清洗项目</w:t>
      </w:r>
      <w:r>
        <w:rPr>
          <w:rFonts w:hint="eastAsia"/>
          <w:sz w:val="32"/>
          <w:szCs w:val="32"/>
          <w:lang w:val="en-US" w:eastAsia="zh-CN"/>
        </w:rPr>
        <w:t>合同</w:t>
      </w:r>
    </w:p>
    <w:p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发包人（全称）：</w:t>
      </w:r>
      <w:r>
        <w:rPr>
          <w:rStyle w:val="12"/>
          <w:rFonts w:hint="eastAsia" w:ascii="仿宋" w:hAnsi="仿宋" w:eastAsia="仿宋" w:cs="仿宋"/>
          <w:b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 xml:space="preserve"> 三门峡市市场监督管理局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 xml:space="preserve">  （以下简称甲方）</w:t>
      </w:r>
    </w:p>
    <w:p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承包人（全称）：</w:t>
      </w:r>
      <w:r>
        <w:rPr>
          <w:rStyle w:val="12"/>
          <w:rFonts w:hint="eastAsia" w:ascii="仿宋" w:hAnsi="仿宋" w:eastAsia="仿宋" w:cs="仿宋"/>
          <w:b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 xml:space="preserve"> </w:t>
      </w:r>
      <w:r>
        <w:rPr>
          <w:rStyle w:val="12"/>
          <w:rFonts w:hint="eastAsia" w:ascii="仿宋" w:hAnsi="仿宋" w:eastAsia="仿宋" w:cs="仿宋"/>
          <w:b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u w:val="none" w:color="auto"/>
          <w:lang w:val="en-US" w:eastAsia="zh-CN" w:bidi="ar-SA"/>
        </w:rPr>
        <w:t xml:space="preserve"> </w:t>
      </w:r>
      <w:r>
        <w:rPr>
          <w:rStyle w:val="12"/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kern w:val="2"/>
          <w:sz w:val="28"/>
          <w:szCs w:val="28"/>
          <w:highlight w:val="none"/>
          <w:u w:val="none" w:color="auto"/>
          <w:lang w:val="en-US" w:eastAsia="zh-CN" w:bidi="ar-SA"/>
        </w:rPr>
        <w:t xml:space="preserve"> 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highlight w:val="none"/>
          <w:u w:val="none" w:color="auto"/>
          <w:lang w:val="en-US" w:eastAsia="zh-CN" w:bidi="ar-SA"/>
        </w:rPr>
        <w:t xml:space="preserve">  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 xml:space="preserve">                    （以下简称乙方）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根据《中华人民共和国民法典•合同编》、 《中华人民共和国建筑法》及有关法律规定，遵循平等、自愿、公平和诚实信用的原则，双方就                    工程  施工及有关事项协商一致，共同达成如下协议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，订立本合同。</w:t>
      </w:r>
    </w:p>
    <w:p>
      <w:pPr>
        <w:snapToGrid/>
        <w:spacing w:before="312" w:beforeAutospacing="0" w:after="0" w:afterAutospacing="0" w:line="240" w:lineRule="auto"/>
        <w:jc w:val="both"/>
        <w:textAlignment w:val="baseline"/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第一条 工程概况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left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1.1工程名称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：三门峡市市场监督管理局办公楼楼体清洗项目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left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color w:val="000000"/>
          <w:spacing w:val="20"/>
          <w:w w:val="100"/>
          <w:kern w:val="2"/>
          <w:sz w:val="28"/>
          <w:szCs w:val="28"/>
          <w:highlight w:val="none"/>
          <w:u w:val="none" w:color="auto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u w:val="none" w:color="auto"/>
          <w:lang w:val="en-US" w:eastAsia="zh-CN" w:bidi="ar-SA"/>
        </w:rPr>
        <w:t>1.2工程地点：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u w:val="none" w:color="auto"/>
          <w:lang w:val="en-US" w:eastAsia="zh-CN" w:bidi="ar-SA"/>
        </w:rPr>
        <w:t>三门峡市崤山西路市场监督管理局院内。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1.3工程内容：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办公楼外墙清洗、全楼各办公室内外玻璃进行全面清洗擦拭、公共区域玻璃清洗擦拭、其他卫生保洁;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none" w:color="auto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1.4承包方式：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none" w:color="auto"/>
          <w:lang w:val="en-US" w:eastAsia="zh-CN" w:bidi="ar-SA"/>
        </w:rPr>
        <w:t>包工包料</w:t>
      </w:r>
    </w:p>
    <w:p>
      <w:pPr>
        <w:snapToGrid/>
        <w:spacing w:before="0" w:beforeAutospacing="0" w:after="0" w:afterAutospacing="0" w:line="360" w:lineRule="auto"/>
        <w:ind w:firstLine="280" w:firstLineChars="1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none" w:color="auto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　1.5工程质量: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u w:val="none" w:color="auto"/>
          <w:lang w:val="en-US" w:eastAsia="zh-CN" w:bidi="ar-SA"/>
        </w:rPr>
        <w:t xml:space="preserve">  达到国家现行及地方现行工程施工质量验收规范合格标准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none" w:color="auto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1.6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：预算金额：</w:t>
      </w:r>
      <w:r>
        <w:rPr>
          <w:rStyle w:val="12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>捌万元整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>（￥：8万元）。</w:t>
      </w:r>
    </w:p>
    <w:p>
      <w:pPr>
        <w:numPr>
          <w:ilvl w:val="0"/>
          <w:numId w:val="1"/>
        </w:numPr>
        <w:snapToGrid/>
        <w:spacing w:before="312" w:beforeAutospacing="0" w:after="0" w:afterAutospacing="0" w:line="240" w:lineRule="auto"/>
        <w:jc w:val="both"/>
        <w:textAlignment w:val="baseline"/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甲方工作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2.1合同签订后，甲方、乙方双方确认施工现场和工程量，并向乙方进行现场交底，清除影响施工的障碍物。向乙方提供施工所需的水、电，并说明注意事项。办理施工所涉及的各种申请、批件等手续。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2.2如确实需要拆改原建筑物结构或设备管线，负责到有关部门办理相应审批手续。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2.4协调有关部门做好现场保卫、消防等工作。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2.5对工作人员进行安全教育，制定安全防护措施，无关人员不得随意进入施工现场，否则责任自负。</w:t>
      </w:r>
    </w:p>
    <w:p>
      <w:pPr>
        <w:numPr>
          <w:ilvl w:val="0"/>
          <w:numId w:val="2"/>
        </w:numPr>
        <w:snapToGrid/>
        <w:spacing w:before="312" w:beforeAutospacing="0" w:after="0" w:afterAutospacing="0" w:line="240" w:lineRule="auto"/>
        <w:ind w:firstLine="562" w:firstLineChars="200"/>
        <w:jc w:val="both"/>
        <w:textAlignment w:val="baseline"/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乙方工作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3.1参与甲方组织的做法说明的现场交底，拟定施工方案和进度计划交甲方审定。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3.2指派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single" w:color="auto"/>
          <w:lang w:val="en-US" w:eastAsia="zh-CN" w:bidi="ar-SA"/>
        </w:rPr>
        <w:t xml:space="preserve">            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为乙方项目负责人，负责合同履行。按要求组织施工，保质、保量、按期完成施工任务，解决由乙方负责的的各项事宜。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3.3严格执行施工规范、安全操作规程、防火安全规定、环境保护规定。严格按照甲方安排进行施工，参加竣工验收。负责施工垃圾清运并承担费用。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3.4遵守国家或地方政府及有关部门对施工现场管理的规定，妥善保护好施工现场周围建筑物、设备管线不受损坏，并承担相应费用及损坏赔偿责任。做到文明施工，不得影响甲方办公秩序。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3.5施工中未经甲方同意或有关部门批准，不得随意拆改原建筑物结构及各设备管线。施工过程中损坏甲方物品，由乙方照价赔偿。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3.6工程竣工未移交甲方之前，负责对现场的一切设施和工程成品进行保护。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3.7施工过程中，乙方按照甲方要求执行，竣工后按照实际发生工程量结算。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3.8对施工人员进行安全教育，制定安全防护措施，并为施工人员购买人身意外伤害保险；施工现场因乙方原因造成一切安全事故均由乙方承担，与甲方无任何责任。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3.9遵守甲方施工现场的规章制度。</w:t>
      </w:r>
    </w:p>
    <w:p>
      <w:pPr>
        <w:numPr>
          <w:ilvl w:val="0"/>
          <w:numId w:val="3"/>
        </w:numPr>
        <w:snapToGrid/>
        <w:spacing w:before="312" w:beforeAutospacing="0" w:after="0" w:afterAutospacing="0" w:line="240" w:lineRule="auto"/>
        <w:jc w:val="both"/>
        <w:textAlignment w:val="baseline"/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 xml:space="preserve"> 施工工期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开工日期：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>2023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年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 xml:space="preserve"> 9  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月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 xml:space="preserve">  29 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日，竣工日期：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>2023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年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 xml:space="preserve">  10 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月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 xml:space="preserve">  6  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日。合同工期总日历天数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 xml:space="preserve">  8  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天。</w:t>
      </w:r>
    </w:p>
    <w:p>
      <w:pPr>
        <w:numPr>
          <w:ilvl w:val="0"/>
          <w:numId w:val="4"/>
        </w:numPr>
        <w:snapToGrid/>
        <w:spacing w:before="312" w:beforeAutospacing="0" w:after="0" w:afterAutospacing="0" w:line="240" w:lineRule="auto"/>
        <w:jc w:val="both"/>
        <w:textAlignment w:val="baseline"/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关于工程质量及验收的约定</w:t>
      </w:r>
    </w:p>
    <w:p>
      <w:pPr>
        <w:pStyle w:val="11"/>
        <w:ind w:left="0" w:leftChars="0" w:firstLine="0" w:firstLineChars="0"/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 xml:space="preserve">   5.1   本工程施工应确保施工规范要求，由于乙方提供的材料质量不合格而影响工程质量，其返工费用由乙方承担。</w:t>
      </w:r>
    </w:p>
    <w:p>
      <w:pPr>
        <w:pStyle w:val="11"/>
        <w:ind w:left="0" w:leftChars="0" w:firstLine="0" w:firstLineChars="0"/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 xml:space="preserve">   5.2    由于乙方原因造成的无法返工的质量事故，一切后果由乙方负责。</w:t>
      </w:r>
    </w:p>
    <w:p>
      <w:pPr>
        <w:pStyle w:val="11"/>
        <w:ind w:left="0" w:leftChars="0" w:firstLine="0" w:firstLineChars="0"/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 xml:space="preserve">   5.3    工程所用材料必须符合国家相关标准。</w:t>
      </w:r>
    </w:p>
    <w:p>
      <w:pPr>
        <w:pStyle w:val="11"/>
        <w:ind w:left="0" w:leftChars="0" w:firstLine="0" w:firstLineChars="0"/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 xml:space="preserve">   5.4    工程验收由双方人员、监理公司到施工现场，按所要求和有关标准对工程进行验收。如工程未经验收，甲方提前使用或擅自动用，由此而发生的质量，安全问题由甲方承担责任并以甲方开始使用日期为竣工验收日期。</w:t>
      </w:r>
    </w:p>
    <w:p>
      <w:pPr>
        <w:numPr>
          <w:ilvl w:val="0"/>
          <w:numId w:val="5"/>
        </w:numPr>
        <w:snapToGrid/>
        <w:spacing w:before="312" w:beforeAutospacing="0" w:after="0" w:afterAutospacing="0" w:line="240" w:lineRule="auto"/>
        <w:jc w:val="both"/>
        <w:textAlignment w:val="baseline"/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关于工程付价及结算的约定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 xml:space="preserve"> 6.1工程价：此次招标为费率招标，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最终项目结算金额=该项目经审计的实际工程造价为计算基数×（100%-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整体下浮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-SA"/>
        </w:rPr>
        <w:t>　　　　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%。）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none" w:color="auto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6.2付款时间：按照财政实际情况进行付款</w:t>
      </w:r>
    </w:p>
    <w:p>
      <w:pPr>
        <w:numPr>
          <w:ilvl w:val="0"/>
          <w:numId w:val="6"/>
        </w:numPr>
        <w:snapToGrid/>
        <w:spacing w:before="312" w:beforeAutospacing="0" w:after="0" w:afterAutospacing="0" w:line="240" w:lineRule="auto"/>
        <w:ind w:left="210" w:leftChars="0" w:firstLineChars="0"/>
        <w:jc w:val="both"/>
        <w:textAlignment w:val="baseline"/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质保：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本工程工程质量保修期为一年（从工程验收合格之日起计算）。</w:t>
      </w:r>
    </w:p>
    <w:p>
      <w:pPr>
        <w:numPr>
          <w:ilvl w:val="0"/>
          <w:numId w:val="6"/>
        </w:numPr>
        <w:snapToGrid/>
        <w:spacing w:before="312" w:beforeAutospacing="0" w:after="0" w:afterAutospacing="0" w:line="240" w:lineRule="auto"/>
        <w:ind w:left="210" w:leftChars="0" w:firstLineChars="0"/>
        <w:jc w:val="both"/>
        <w:textAlignment w:val="baseline"/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关于违约责任的约定</w:t>
      </w:r>
    </w:p>
    <w:p>
      <w:pPr>
        <w:numPr>
          <w:ilvl w:val="0"/>
          <w:numId w:val="0"/>
        </w:numPr>
        <w:snapToGrid/>
        <w:spacing w:before="312" w:beforeAutospacing="0" w:after="0" w:afterAutospacing="0" w:line="240" w:lineRule="auto"/>
        <w:ind w:left="210" w:leftChars="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8.1乙方须自行完成本施工任务，严禁将本项目再次进行分包或转包。</w:t>
      </w:r>
    </w:p>
    <w:p>
      <w:pPr>
        <w:numPr>
          <w:ilvl w:val="0"/>
          <w:numId w:val="0"/>
        </w:numPr>
        <w:snapToGrid/>
        <w:spacing w:before="312" w:beforeAutospacing="0" w:after="0" w:afterAutospacing="0" w:line="240" w:lineRule="auto"/>
        <w:ind w:left="210" w:leftChars="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8.2因乙方责任原因而延误工期逾期完工，每延期一天乙方向甲方赔付总工程中标价0.5‰违约金。</w:t>
      </w:r>
    </w:p>
    <w:p>
      <w:pPr>
        <w:numPr>
          <w:ilvl w:val="0"/>
          <w:numId w:val="0"/>
        </w:numPr>
        <w:snapToGrid/>
        <w:spacing w:before="312" w:beforeAutospacing="0" w:after="0" w:afterAutospacing="0" w:line="240" w:lineRule="auto"/>
        <w:ind w:left="210" w:leftChars="0"/>
        <w:jc w:val="both"/>
        <w:textAlignment w:val="baseline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8.3如乙方违约给甲方造成损失，由乙方负责经济赔偿，且甲方有权单方终止本合同。</w:t>
      </w:r>
    </w:p>
    <w:p>
      <w:pPr>
        <w:numPr>
          <w:ilvl w:val="0"/>
          <w:numId w:val="6"/>
        </w:numPr>
        <w:snapToGrid/>
        <w:spacing w:before="312" w:beforeAutospacing="0" w:after="0" w:afterAutospacing="0" w:line="240" w:lineRule="auto"/>
        <w:ind w:left="210" w:leftChars="0" w:firstLineChars="0"/>
        <w:jc w:val="both"/>
        <w:textAlignment w:val="baseline"/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 xml:space="preserve"> 争议或纠纷处理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9.1本合同在履行期间，双方发生争议时，在不影响工程进度的前提下，双方可协商解决。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9.2当事人协商不成时，可向三门峡仲裁委员会申请仲裁或直接向湖滨区人民法院起诉。</w:t>
      </w:r>
    </w:p>
    <w:p>
      <w:pPr>
        <w:numPr>
          <w:ilvl w:val="0"/>
          <w:numId w:val="6"/>
        </w:numPr>
        <w:snapToGrid/>
        <w:spacing w:before="312" w:beforeAutospacing="0" w:after="0" w:afterAutospacing="0" w:line="360" w:lineRule="auto"/>
        <w:ind w:left="210" w:leftChars="0" w:firstLineChars="0"/>
        <w:jc w:val="both"/>
        <w:textAlignment w:val="baseline"/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附则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本合同一式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 xml:space="preserve"> 6 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份，均具有同等法律效力，发包人执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 xml:space="preserve"> 3 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份，承包人执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 xml:space="preserve"> 3 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份。</w:t>
      </w: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发包人：</w:t>
      </w:r>
      <w:r>
        <w:rPr>
          <w:rStyle w:val="12"/>
          <w:rFonts w:hint="eastAsia" w:ascii="仿宋" w:hAnsi="仿宋" w:eastAsia="仿宋" w:cs="仿宋"/>
          <w:b w:val="0"/>
          <w:bCs/>
          <w:i w:val="0"/>
          <w:caps w:val="0"/>
          <w:color w:val="000000"/>
          <w:spacing w:val="-1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>三门峡市市场监督管理局</w:t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 xml:space="preserve">（公章）  承包人：                  （公章）       </w:t>
      </w: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法定代表人或其委托代理人                法定代表人或其委托代理人</w:t>
      </w: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（签字）                               （签字）</w:t>
      </w:r>
      <w:r>
        <w:rPr>
          <w:rStyle w:val="12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 xml:space="preserve">            </w:t>
      </w: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地  址：</w:t>
      </w:r>
      <w:r>
        <w:rPr>
          <w:rStyle w:val="12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 xml:space="preserve">三门峡市崤山路西路20号        </w:t>
      </w:r>
      <w:r>
        <w:rPr>
          <w:rStyle w:val="12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地址：</w:t>
      </w:r>
      <w:r>
        <w:rPr>
          <w:rStyle w:val="12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</w:t>
      </w: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-10"/>
          <w:w w:val="1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10"/>
          <w:w w:val="100"/>
          <w:sz w:val="28"/>
          <w:szCs w:val="28"/>
          <w:highlight w:val="none"/>
        </w:rPr>
        <w:t xml:space="preserve">联系电话: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10"/>
          <w:w w:val="100"/>
          <w:sz w:val="28"/>
          <w:szCs w:val="28"/>
          <w:highlight w:val="none"/>
          <w:lang w:val="en-US" w:eastAsia="zh-CN"/>
        </w:rPr>
        <w:t>2802216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10"/>
          <w:w w:val="100"/>
          <w:sz w:val="28"/>
          <w:szCs w:val="28"/>
          <w:highlight w:val="none"/>
        </w:rPr>
        <w:t xml:space="preserve">                            联系电话: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　　          　</w:t>
      </w:r>
    </w:p>
    <w:p>
      <w:pPr>
        <w:snapToGrid/>
        <w:spacing w:before="0" w:beforeAutospacing="0" w:after="0" w:afterAutospacing="0" w:line="240" w:lineRule="auto"/>
        <w:ind w:firstLine="1120" w:firstLineChars="400"/>
        <w:jc w:val="both"/>
        <w:textAlignment w:val="baseline"/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 xml:space="preserve">  年  月  日                               年  月  日  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lnNumType w:countBy="0"/>
      <w:pgNumType w:start="1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snapToGrid w:val="0"/>
      <w:jc w:val="left"/>
      <w:textAlignment w:val="baseline"/>
      <w:rPr>
        <w:rStyle w:val="12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snapToGrid w:val="0"/>
      <w:jc w:val="left"/>
      <w:textAlignment w:val="baseline"/>
      <w:rPr>
        <w:rStyle w:val="12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02A9B"/>
    <w:multiLevelType w:val="singleLevel"/>
    <w:tmpl w:val="55502A9B"/>
    <w:lvl w:ilvl="0" w:tentative="0">
      <w:start w:val="2"/>
      <w:numFmt w:val="chineseCounting"/>
      <w:suff w:val="space"/>
      <w:lvlText w:val="第%1条"/>
      <w:lvlJc w:val="left"/>
      <w:pPr>
        <w:widowControl/>
        <w:textAlignment w:val="baseline"/>
      </w:pPr>
      <w:rPr>
        <w:rStyle w:val="12"/>
      </w:rPr>
    </w:lvl>
  </w:abstractNum>
  <w:abstractNum w:abstractNumId="1">
    <w:nsid w:val="55502C0C"/>
    <w:multiLevelType w:val="singleLevel"/>
    <w:tmpl w:val="55502C0C"/>
    <w:lvl w:ilvl="0" w:tentative="0">
      <w:start w:val="3"/>
      <w:numFmt w:val="chineseCounting"/>
      <w:suff w:val="space"/>
      <w:lvlText w:val="第%1条"/>
      <w:lvlJc w:val="left"/>
      <w:pPr>
        <w:widowControl/>
        <w:textAlignment w:val="baseline"/>
      </w:pPr>
      <w:rPr>
        <w:rStyle w:val="12"/>
      </w:rPr>
    </w:lvl>
  </w:abstractNum>
  <w:abstractNum w:abstractNumId="2">
    <w:nsid w:val="55502FF0"/>
    <w:multiLevelType w:val="singleLevel"/>
    <w:tmpl w:val="55502FF0"/>
    <w:lvl w:ilvl="0" w:tentative="0">
      <w:start w:val="4"/>
      <w:numFmt w:val="chineseCounting"/>
      <w:suff w:val="nothing"/>
      <w:lvlText w:val="第%1条"/>
      <w:lvlJc w:val="left"/>
      <w:pPr>
        <w:widowControl/>
        <w:textAlignment w:val="baseline"/>
      </w:pPr>
      <w:rPr>
        <w:rStyle w:val="12"/>
      </w:rPr>
    </w:lvl>
  </w:abstractNum>
  <w:abstractNum w:abstractNumId="3">
    <w:nsid w:val="55503020"/>
    <w:multiLevelType w:val="singleLevel"/>
    <w:tmpl w:val="55503020"/>
    <w:lvl w:ilvl="0" w:tentative="0">
      <w:start w:val="5"/>
      <w:numFmt w:val="chineseCounting"/>
      <w:suff w:val="space"/>
      <w:lvlText w:val="第%1条"/>
      <w:lvlJc w:val="left"/>
      <w:pPr>
        <w:widowControl/>
        <w:textAlignment w:val="baseline"/>
      </w:pPr>
      <w:rPr>
        <w:rStyle w:val="12"/>
      </w:rPr>
    </w:lvl>
  </w:abstractNum>
  <w:abstractNum w:abstractNumId="4">
    <w:nsid w:val="55503097"/>
    <w:multiLevelType w:val="singleLevel"/>
    <w:tmpl w:val="55503097"/>
    <w:lvl w:ilvl="0" w:tentative="0">
      <w:start w:val="6"/>
      <w:numFmt w:val="chineseCounting"/>
      <w:suff w:val="space"/>
      <w:lvlText w:val="第%1条"/>
      <w:lvlJc w:val="left"/>
      <w:pPr>
        <w:widowControl/>
        <w:textAlignment w:val="baseline"/>
      </w:pPr>
      <w:rPr>
        <w:rStyle w:val="12"/>
      </w:rPr>
    </w:lvl>
  </w:abstractNum>
  <w:abstractNum w:abstractNumId="5">
    <w:nsid w:val="55503118"/>
    <w:multiLevelType w:val="singleLevel"/>
    <w:tmpl w:val="55503118"/>
    <w:lvl w:ilvl="0" w:tentative="0">
      <w:start w:val="7"/>
      <w:numFmt w:val="chineseCounting"/>
      <w:suff w:val="space"/>
      <w:lvlText w:val="第%1条"/>
      <w:lvlJc w:val="left"/>
      <w:pPr>
        <w:widowControl/>
        <w:ind w:left="210"/>
        <w:textAlignment w:val="baseline"/>
      </w:pPr>
      <w:rPr>
        <w:rStyle w:val="1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zU0YzZiM2I1MjNlZjgwYmNiZDkyZTdkNTExNjIifQ=="/>
  </w:docVars>
  <w:rsids>
    <w:rsidRoot w:val="00000000"/>
    <w:rsid w:val="001728D2"/>
    <w:rsid w:val="004777E1"/>
    <w:rsid w:val="01366EF3"/>
    <w:rsid w:val="0244568B"/>
    <w:rsid w:val="05624529"/>
    <w:rsid w:val="07394CC6"/>
    <w:rsid w:val="08A24F52"/>
    <w:rsid w:val="0FB45C36"/>
    <w:rsid w:val="15B648AC"/>
    <w:rsid w:val="211C0B5B"/>
    <w:rsid w:val="28D66FC3"/>
    <w:rsid w:val="29EB531F"/>
    <w:rsid w:val="2BBD7053"/>
    <w:rsid w:val="2DB710C1"/>
    <w:rsid w:val="2E5A2A55"/>
    <w:rsid w:val="372447AB"/>
    <w:rsid w:val="38E863F2"/>
    <w:rsid w:val="41CC1A72"/>
    <w:rsid w:val="4B97231D"/>
    <w:rsid w:val="4BFF01F9"/>
    <w:rsid w:val="525425D1"/>
    <w:rsid w:val="59592D5E"/>
    <w:rsid w:val="5B637E94"/>
    <w:rsid w:val="5B8656B5"/>
    <w:rsid w:val="62E429F6"/>
    <w:rsid w:val="63C22F15"/>
    <w:rsid w:val="70FF3FA8"/>
    <w:rsid w:val="735A1620"/>
    <w:rsid w:val="778337AB"/>
    <w:rsid w:val="78AE2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Times New Roman"/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6">
    <w:name w:val="header"/>
    <w:basedOn w:val="1"/>
    <w:link w:val="1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link w:val="1"/>
    <w:qFormat/>
    <w:uiPriority w:val="0"/>
    <w:rPr>
      <w:color w:val="0000FF"/>
      <w:u w:val="single"/>
    </w:rPr>
  </w:style>
  <w:style w:type="paragraph" w:customStyle="1" w:styleId="11">
    <w:name w:val="Message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ind w:left="1080" w:leftChars="500" w:hanging="1080" w:hangingChars="500"/>
      <w:jc w:val="both"/>
      <w:textAlignment w:val="baseline"/>
    </w:pPr>
    <w:rPr>
      <w:rFonts w:ascii="Cambria" w:hAnsi="Cambria" w:eastAsia="宋体"/>
      <w:kern w:val="2"/>
      <w:sz w:val="24"/>
      <w:szCs w:val="24"/>
      <w:lang w:val="en-US" w:eastAsia="zh-CN" w:bidi="ar-SA"/>
    </w:rPr>
  </w:style>
  <w:style w:type="character" w:customStyle="1" w:styleId="12">
    <w:name w:val="NormalCharacter"/>
    <w:link w:val="1"/>
    <w:qFormat/>
    <w:uiPriority w:val="0"/>
  </w:style>
  <w:style w:type="table" w:customStyle="1" w:styleId="13">
    <w:name w:val="TableNormal"/>
    <w:qFormat/>
    <w:uiPriority w:val="0"/>
  </w:style>
  <w:style w:type="paragraph" w:customStyle="1" w:styleId="14">
    <w:name w:val="BodyText"/>
    <w:basedOn w:val="1"/>
    <w:next w:val="15"/>
    <w:qFormat/>
    <w:uiPriority w:val="0"/>
    <w:pPr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/>
      <w:kern w:val="2"/>
      <w:sz w:val="21"/>
      <w:lang w:val="en-US" w:eastAsia="zh-CN" w:bidi="ar-SA"/>
    </w:rPr>
  </w:style>
  <w:style w:type="paragraph" w:customStyle="1" w:styleId="15">
    <w:name w:val="UserStyle_0"/>
    <w:next w:val="1"/>
    <w:qFormat/>
    <w:uiPriority w:val="0"/>
    <w:pPr>
      <w:textAlignment w:val="baseline"/>
    </w:pPr>
    <w:rPr>
      <w:rFonts w:ascii="宋体" w:hAnsi="Times New Roman" w:eastAsia="宋体" w:cstheme="minorBidi"/>
      <w:color w:val="000000"/>
      <w:sz w:val="24"/>
      <w:szCs w:val="24"/>
      <w:lang w:val="en-US" w:eastAsia="zh-CN" w:bidi="ar-SA"/>
    </w:rPr>
  </w:style>
  <w:style w:type="paragraph" w:customStyle="1" w:styleId="16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character" w:customStyle="1" w:styleId="17">
    <w:name w:val="UserStyle_1"/>
    <w:link w:val="5"/>
    <w:qFormat/>
    <w:uiPriority w:val="0"/>
    <w:rPr>
      <w:kern w:val="2"/>
      <w:sz w:val="18"/>
      <w:szCs w:val="18"/>
    </w:rPr>
  </w:style>
  <w:style w:type="character" w:customStyle="1" w:styleId="18">
    <w:name w:val="UserStyle_2"/>
    <w:link w:val="6"/>
    <w:qFormat/>
    <w:uiPriority w:val="0"/>
    <w:rPr>
      <w:kern w:val="2"/>
      <w:sz w:val="18"/>
      <w:szCs w:val="18"/>
    </w:rPr>
  </w:style>
  <w:style w:type="paragraph" w:customStyle="1" w:styleId="19">
    <w:name w:val="TOC4"/>
    <w:basedOn w:val="1"/>
    <w:next w:val="1"/>
    <w:qFormat/>
    <w:uiPriority w:val="0"/>
    <w:pPr>
      <w:jc w:val="left"/>
      <w:textAlignment w:val="baseline"/>
    </w:pPr>
    <w:rPr>
      <w:kern w:val="2"/>
      <w:sz w:val="22"/>
      <w:szCs w:val="22"/>
      <w:lang w:val="en-US" w:eastAsia="zh-CN" w:bidi="ar-SA"/>
    </w:rPr>
  </w:style>
  <w:style w:type="paragraph" w:customStyle="1" w:styleId="20">
    <w:name w:val="BodyTextIndent3"/>
    <w:basedOn w:val="1"/>
    <w:link w:val="21"/>
    <w:qFormat/>
    <w:uiPriority w:val="0"/>
    <w:pPr>
      <w:spacing w:after="120"/>
      <w:ind w:left="420" w:leftChars="200"/>
      <w:jc w:val="both"/>
      <w:textAlignment w:val="baseline"/>
    </w:pPr>
    <w:rPr>
      <w:kern w:val="2"/>
      <w:sz w:val="16"/>
      <w:lang w:val="en-US" w:eastAsia="zh-CN" w:bidi="ar-SA"/>
    </w:rPr>
  </w:style>
  <w:style w:type="character" w:customStyle="1" w:styleId="21">
    <w:name w:val="UserStyle_3"/>
    <w:link w:val="20"/>
    <w:qFormat/>
    <w:uiPriority w:val="0"/>
    <w:rPr>
      <w:kern w:val="2"/>
      <w:sz w:val="16"/>
      <w:lang w:bidi="ar-SA"/>
    </w:rPr>
  </w:style>
  <w:style w:type="paragraph" w:customStyle="1" w:styleId="22">
    <w:name w:val="BodyText1I"/>
    <w:basedOn w:val="14"/>
    <w:next w:val="23"/>
    <w:qFormat/>
    <w:uiPriority w:val="0"/>
    <w:pPr>
      <w:spacing w:after="120" w:line="240" w:lineRule="auto"/>
      <w:ind w:left="0" w:leftChars="0" w:right="0" w:rightChars="0" w:firstLine="420" w:firstLineChars="100"/>
      <w:jc w:val="both"/>
      <w:textAlignment w:val="auto"/>
    </w:pPr>
    <w:rPr>
      <w:rFonts w:ascii="Times New Roman" w:hAnsi="Times New Roman" w:eastAsia="宋体"/>
      <w:kern w:val="2"/>
      <w:sz w:val="21"/>
      <w:lang w:val="en-US" w:eastAsia="zh-CN" w:bidi="ar-SA"/>
    </w:rPr>
  </w:style>
  <w:style w:type="paragraph" w:customStyle="1" w:styleId="23">
    <w:name w:val="BodyText1I2"/>
    <w:basedOn w:val="16"/>
    <w:next w:val="22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24">
    <w:name w:val="UserStyle_4"/>
    <w:basedOn w:val="1"/>
    <w:qFormat/>
    <w:uiPriority w:val="0"/>
    <w:pPr>
      <w:spacing w:line="480" w:lineRule="atLeast"/>
      <w:ind w:firstLine="567"/>
      <w:jc w:val="both"/>
      <w:textAlignment w:val="baseline"/>
    </w:pPr>
    <w:rPr>
      <w:rFonts w:ascii="仿宋_GB2312" w:eastAsia="仿宋_GB2312"/>
      <w:kern w:val="0"/>
      <w:sz w:val="28"/>
      <w:lang w:val="en-US" w:eastAsia="zh-CN" w:bidi="ar-SA"/>
    </w:rPr>
  </w:style>
  <w:style w:type="paragraph" w:customStyle="1" w:styleId="25">
    <w:name w:val="UserStyle_5"/>
    <w:basedOn w:val="1"/>
    <w:qFormat/>
    <w:uiPriority w:val="0"/>
    <w:pPr>
      <w:widowControl/>
      <w:jc w:val="left"/>
      <w:textAlignment w:val="baseline"/>
    </w:pPr>
    <w:rPr>
      <w:rFonts w:ascii="宋体" w:hAnsi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UserStyle_6"/>
    <w:basedOn w:val="1"/>
    <w:qFormat/>
    <w:uiPriority w:val="0"/>
    <w:pPr>
      <w:spacing w:before="100" w:after="100"/>
      <w:ind w:left="360" w:right="360"/>
      <w:jc w:val="left"/>
      <w:textAlignment w:val="baseline"/>
    </w:pPr>
    <w:rPr>
      <w:kern w:val="0"/>
      <w:sz w:val="24"/>
      <w:lang w:val="en-US" w:eastAsia="zh-CN" w:bidi="ar-SA"/>
    </w:rPr>
  </w:style>
  <w:style w:type="paragraph" w:customStyle="1" w:styleId="27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2023-03-15T01:28:00Z</dcterms:created>
  <dc:creator>Administrator</dc:creator>
  <cp:lastModifiedBy>陈治军</cp:lastModifiedBy>
  <cp:lastPrinted>2023-03-16T00:40:00Z</cp:lastPrinted>
  <dcterms:modified xsi:type="dcterms:W3CDTF">2023-09-22T23:48:52Z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7639D02595D242418DF5ED45379A959C_13</vt:lpwstr>
  </property>
</Properties>
</file>