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F2A" w:rsidRDefault="00CE3BF3">
      <w:pPr>
        <w:jc w:val="center"/>
        <w:rPr>
          <w:rFonts w:ascii="方正小标宋简体" w:eastAsia="方正小标宋简体" w:hAnsi="Arial" w:cs="Arial"/>
          <w:sz w:val="40"/>
          <w:szCs w:val="44"/>
        </w:rPr>
      </w:pPr>
      <w:r>
        <w:rPr>
          <w:rFonts w:ascii="方正小标宋简体" w:eastAsia="方正小标宋简体" w:hAnsi="Arial" w:cs="Arial" w:hint="eastAsia"/>
          <w:sz w:val="40"/>
          <w:szCs w:val="44"/>
        </w:rPr>
        <w:t>三门峡市质量技术监督信息指挥中心</w:t>
      </w:r>
    </w:p>
    <w:p w:rsidR="003C7F2A" w:rsidRDefault="00CE3BF3">
      <w:pPr>
        <w:jc w:val="center"/>
        <w:rPr>
          <w:rFonts w:ascii="方正小标宋简体" w:eastAsia="方正小标宋简体" w:hAnsi="Arial" w:cs="Arial"/>
          <w:sz w:val="40"/>
          <w:szCs w:val="44"/>
        </w:rPr>
      </w:pPr>
      <w:r>
        <w:rPr>
          <w:rFonts w:ascii="方正小标宋简体" w:eastAsia="方正小标宋简体" w:hAnsi="Arial" w:cs="Arial" w:hint="eastAsia"/>
          <w:sz w:val="40"/>
          <w:szCs w:val="44"/>
        </w:rPr>
        <w:t>项目部门评价报告</w:t>
      </w:r>
    </w:p>
    <w:p w:rsidR="003C7F2A" w:rsidRDefault="003C7F2A">
      <w:pPr>
        <w:jc w:val="center"/>
        <w:rPr>
          <w:rFonts w:ascii="方正小标宋简体" w:eastAsia="方正小标宋简体" w:hAnsi="Arial" w:cs="Arial"/>
          <w:sz w:val="40"/>
          <w:szCs w:val="44"/>
        </w:rPr>
      </w:pPr>
    </w:p>
    <w:p w:rsidR="003C7F2A" w:rsidRDefault="00CE3BF3">
      <w:pPr>
        <w:rPr>
          <w:rFonts w:ascii="黑体" w:eastAsia="黑体" w:hAnsi="黑体" w:cs="黑体"/>
          <w:bCs/>
          <w:sz w:val="32"/>
          <w:szCs w:val="32"/>
        </w:rPr>
      </w:pPr>
      <w:r>
        <w:rPr>
          <w:rFonts w:ascii="黑体" w:eastAsia="黑体" w:hAnsi="黑体" w:cs="黑体" w:hint="eastAsia"/>
          <w:bCs/>
          <w:sz w:val="32"/>
          <w:szCs w:val="32"/>
        </w:rPr>
        <w:t>一、项目基本情况</w:t>
      </w:r>
    </w:p>
    <w:p w:rsidR="003C7F2A" w:rsidRDefault="00CE3BF3">
      <w:pPr>
        <w:ind w:firstLineChars="200" w:firstLine="600"/>
        <w:rPr>
          <w:rFonts w:ascii="仿宋_GB2312" w:hAnsi="仿宋_GB2312" w:cs="仿宋_GB2312"/>
          <w:szCs w:val="30"/>
        </w:rPr>
      </w:pPr>
      <w:r>
        <w:rPr>
          <w:rFonts w:ascii="仿宋_GB2312" w:hAnsi="仿宋_GB2312" w:cs="仿宋_GB2312" w:hint="eastAsia"/>
          <w:szCs w:val="30"/>
        </w:rPr>
        <w:t>96333电梯应急处置平台是2015年市质监局紧抓国家总局相关政策机遇，在市委市政府的大力支持下，成功争取到的重点民生项目。三门峡市是国家局首批批准建立的25个试点城市之一，河南省只有郑州和三门峡获批。</w:t>
      </w:r>
    </w:p>
    <w:p w:rsidR="003C7F2A" w:rsidRDefault="00CE3BF3">
      <w:pPr>
        <w:ind w:firstLineChars="200" w:firstLine="600"/>
        <w:rPr>
          <w:rFonts w:ascii="仿宋_GB2312" w:hAnsi="仿宋_GB2312" w:cs="仿宋_GB2312"/>
          <w:szCs w:val="30"/>
        </w:rPr>
      </w:pPr>
      <w:r>
        <w:rPr>
          <w:rFonts w:ascii="仿宋_GB2312" w:hAnsi="仿宋_GB2312" w:cs="仿宋_GB2312" w:hint="eastAsia"/>
          <w:szCs w:val="30"/>
        </w:rPr>
        <w:t>96333电梯应急处置服务平台于2016年开始筹建，一期投入160万元，其中142万为平台建设费用，18万为后期平台维护费用，资金来源为财政拨款；该平台于2017年6月建成投入使用。96333电梯应急处置平台的主要功能：一是依托96333电梯应急处置服务平台承担全市电梯困人应急救援的组织、指挥和协调；二是对电梯困人等故障数据进行统计分析，开展风险监测，及时发布预警信息，定期向社会公布电梯安全状况；</w:t>
      </w:r>
      <w:r>
        <w:rPr>
          <w:rFonts w:ascii="仿宋_GB2312" w:hAnsi="仿宋_GB2312" w:cs="仿宋_GB2312" w:hint="eastAsia"/>
          <w:b/>
          <w:bCs/>
          <w:szCs w:val="30"/>
        </w:rPr>
        <w:t>三是</w:t>
      </w:r>
      <w:r>
        <w:rPr>
          <w:rFonts w:ascii="仿宋_GB2312" w:hAnsi="仿宋_GB2312" w:cs="仿宋_GB2312" w:hint="eastAsia"/>
          <w:szCs w:val="30"/>
        </w:rPr>
        <w:t>对电梯生产、使用、维保单位开展应急救援进行指导和宣传相关工作。目前96333热线是由专人24小时应急值守，发挥统一指挥调度功能，有效调动全市电梯维保力量，建立由一级响应为主、二级响应为辅、三级响应为保障的电梯应急救援网络，形成覆盖全市的电梯快速应急救援体系，为三门峡市民提供全区域、全天候、全过程的电梯困人应急救援服务。</w:t>
      </w:r>
    </w:p>
    <w:p w:rsidR="003C7F2A" w:rsidRDefault="00CE3BF3">
      <w:pPr>
        <w:ind w:firstLineChars="200" w:firstLine="600"/>
        <w:rPr>
          <w:rFonts w:ascii="仿宋_GB2312" w:hAnsi="仿宋_GB2312" w:cs="仿宋_GB2312"/>
          <w:szCs w:val="30"/>
        </w:rPr>
      </w:pPr>
      <w:r>
        <w:rPr>
          <w:rFonts w:ascii="仿宋_GB2312" w:hAnsi="仿宋_GB2312" w:cs="仿宋_GB2312" w:hint="eastAsia"/>
          <w:szCs w:val="30"/>
        </w:rPr>
        <w:lastRenderedPageBreak/>
        <w:t>2019年机构改革后，市局党组高度重视我中心96333电梯应急救援处置平台建设工作，并首次提出了“3平台+1保障” 即“社会共治电梯安全”的创新思路。将原来单一的电梯救援应急平台升级为电梯安全社会共治平台，即“应急救援平台+监管平台+物业和维保平台+电梯安全责任保险负责最后兜底”的经营模式。2019年6月开始对96333平台进行升级维护，截止2021年“互联网+电梯”平台救援平台升级完成，并将全市9000余部电梯信息纳入该平台，截止2021年底全市及周边各县区9000余部电梯内96333电梯应急救援指示牌已基本张贴完毕，完成了2021年度目标；目前“互联网+电梯”平台的监管模块还在进一步开发中。</w:t>
      </w:r>
    </w:p>
    <w:p w:rsidR="003C7F2A" w:rsidRDefault="00CE3BF3">
      <w:pPr>
        <w:ind w:firstLineChars="200" w:firstLine="640"/>
        <w:rPr>
          <w:rFonts w:ascii="黑体" w:eastAsia="黑体" w:hAnsi="黑体" w:cs="黑体"/>
          <w:bCs/>
          <w:sz w:val="32"/>
          <w:szCs w:val="32"/>
        </w:rPr>
      </w:pPr>
      <w:r>
        <w:rPr>
          <w:rFonts w:ascii="黑体" w:eastAsia="黑体" w:hAnsi="黑体" w:cs="黑体" w:hint="eastAsia"/>
          <w:bCs/>
          <w:sz w:val="32"/>
          <w:szCs w:val="32"/>
        </w:rPr>
        <w:t>二、绩效评价工作开展情况</w:t>
      </w:r>
    </w:p>
    <w:p w:rsidR="003C7F2A" w:rsidRDefault="00CE3BF3">
      <w:pPr>
        <w:rPr>
          <w:rFonts w:ascii="仿宋_GB2312" w:hAnsi="仿宋_GB2312" w:cs="仿宋_GB2312"/>
          <w:szCs w:val="30"/>
        </w:rPr>
      </w:pPr>
      <w:r>
        <w:rPr>
          <w:rFonts w:ascii="仿宋_GB2312" w:hAnsi="仿宋_GB2312" w:cs="仿宋_GB2312" w:hint="eastAsia"/>
          <w:szCs w:val="30"/>
        </w:rPr>
        <w:t>（一）绩效评价目的、对象和范围</w:t>
      </w:r>
      <w:bookmarkStart w:id="0" w:name="_GoBack"/>
      <w:bookmarkEnd w:id="0"/>
    </w:p>
    <w:p w:rsidR="003C7F2A" w:rsidRDefault="00CE3BF3">
      <w:pPr>
        <w:ind w:firstLineChars="300" w:firstLine="900"/>
        <w:rPr>
          <w:rFonts w:ascii="仿宋_GB2312" w:hAnsi="仿宋_GB2312" w:cs="仿宋_GB2312"/>
          <w:szCs w:val="30"/>
        </w:rPr>
      </w:pPr>
      <w:r>
        <w:rPr>
          <w:rFonts w:ascii="仿宋_GB2312" w:hAnsi="仿宋_GB2312" w:cs="仿宋_GB2312" w:hint="eastAsia"/>
          <w:szCs w:val="30"/>
        </w:rPr>
        <w:t>绩效评价目的：一是了解项目的运行状态与项目预期目标是否达成；二是绩效评价运用量化指标来说明财政资金效果，可以从效率的观点分析存在的问题，帮助部门改善管理、提高资金效果。三是总结经验，为改善部门管理、纠正目标与实际的偏差提供依据。绩效评价对象和范围：本部门负责的项目“互联网＋电梯”平台的运行及发挥的作用。</w:t>
      </w:r>
      <w:r>
        <w:rPr>
          <w:rFonts w:ascii="仿宋_GB2312" w:hAnsi="仿宋_GB2312" w:cs="仿宋_GB2312" w:hint="eastAsia"/>
          <w:szCs w:val="30"/>
        </w:rPr>
        <w:br/>
        <w:t>（二）绩效评价依据</w:t>
      </w:r>
    </w:p>
    <w:p w:rsidR="003C7F2A" w:rsidRDefault="00CE3BF3">
      <w:pPr>
        <w:ind w:firstLine="600"/>
        <w:rPr>
          <w:rFonts w:ascii="仿宋_GB2312" w:hAnsi="仿宋_GB2312" w:cs="仿宋_GB2312"/>
          <w:bCs/>
          <w:color w:val="000000"/>
          <w:szCs w:val="30"/>
        </w:rPr>
      </w:pPr>
      <w:r>
        <w:rPr>
          <w:rFonts w:ascii="仿宋_GB2312" w:hAnsi="仿宋_GB2312" w:cs="仿宋_GB2312" w:hint="eastAsia"/>
          <w:bCs/>
          <w:color w:val="000000"/>
          <w:szCs w:val="30"/>
        </w:rPr>
        <w:t>评价基础数据严格按照基本支出和项目支出明细，财务报表为以及项目实施和报告情况等依据，确保数据真实，严谨。</w:t>
      </w:r>
    </w:p>
    <w:p w:rsidR="003C7F2A" w:rsidRDefault="00CE3BF3">
      <w:pPr>
        <w:numPr>
          <w:ilvl w:val="0"/>
          <w:numId w:val="1"/>
        </w:numPr>
        <w:rPr>
          <w:rFonts w:ascii="仿宋_GB2312" w:hAnsi="仿宋_GB2312" w:cs="仿宋_GB2312"/>
          <w:szCs w:val="30"/>
        </w:rPr>
      </w:pPr>
      <w:r>
        <w:rPr>
          <w:rFonts w:ascii="仿宋_GB2312" w:hAnsi="仿宋_GB2312" w:cs="仿宋_GB2312" w:hint="eastAsia"/>
          <w:szCs w:val="30"/>
        </w:rPr>
        <w:lastRenderedPageBreak/>
        <w:t>评价指标体系</w:t>
      </w:r>
    </w:p>
    <w:p w:rsidR="003C7F2A" w:rsidRDefault="00CE3BF3">
      <w:pPr>
        <w:rPr>
          <w:rFonts w:ascii="仿宋_GB2312" w:hAnsi="仿宋_GB2312" w:cs="仿宋_GB2312"/>
          <w:szCs w:val="30"/>
        </w:rPr>
      </w:pPr>
      <w:r>
        <w:rPr>
          <w:rFonts w:ascii="仿宋_GB2312" w:hAnsi="仿宋_GB2312" w:cs="仿宋_GB2312" w:hint="eastAsia"/>
          <w:szCs w:val="30"/>
        </w:rPr>
        <w:t xml:space="preserve">     详情见附件3。</w:t>
      </w:r>
    </w:p>
    <w:p w:rsidR="003C7F2A" w:rsidRDefault="00CE3BF3">
      <w:pPr>
        <w:numPr>
          <w:ilvl w:val="0"/>
          <w:numId w:val="1"/>
        </w:numPr>
        <w:rPr>
          <w:rFonts w:ascii="仿宋_GB2312" w:hAnsi="仿宋_GB2312" w:cs="仿宋_GB2312"/>
          <w:szCs w:val="30"/>
        </w:rPr>
      </w:pPr>
      <w:r>
        <w:rPr>
          <w:rFonts w:ascii="仿宋_GB2312" w:hAnsi="仿宋_GB2312" w:cs="仿宋_GB2312" w:hint="eastAsia"/>
          <w:szCs w:val="30"/>
        </w:rPr>
        <w:t>评价方法及实施</w:t>
      </w:r>
    </w:p>
    <w:p w:rsidR="003C7F2A" w:rsidRDefault="00CE3BF3">
      <w:pPr>
        <w:rPr>
          <w:rFonts w:ascii="仿宋_GB2312" w:hAnsi="仿宋_GB2312" w:cs="仿宋_GB2312"/>
          <w:szCs w:val="30"/>
        </w:rPr>
      </w:pPr>
      <w:r>
        <w:rPr>
          <w:rFonts w:ascii="仿宋_GB2312" w:hAnsi="仿宋_GB2312" w:cs="仿宋_GB2312" w:hint="eastAsia"/>
          <w:szCs w:val="30"/>
        </w:rPr>
        <w:t xml:space="preserve">     详情见附件3。</w:t>
      </w:r>
    </w:p>
    <w:p w:rsidR="003C7F2A" w:rsidRDefault="00CE3BF3">
      <w:pPr>
        <w:rPr>
          <w:rFonts w:ascii="黑体" w:eastAsia="黑体" w:hAnsi="黑体" w:cs="黑体"/>
          <w:bCs/>
          <w:sz w:val="32"/>
          <w:szCs w:val="32"/>
        </w:rPr>
      </w:pPr>
      <w:r>
        <w:rPr>
          <w:rFonts w:ascii="黑体" w:eastAsia="黑体" w:hAnsi="黑体" w:cs="黑体" w:hint="eastAsia"/>
          <w:bCs/>
          <w:sz w:val="32"/>
          <w:szCs w:val="32"/>
        </w:rPr>
        <w:t>三、总体评价</w:t>
      </w:r>
      <w:r>
        <w:rPr>
          <w:rFonts w:ascii="黑体" w:eastAsia="黑体" w:hAnsi="黑体" w:cs="黑体"/>
          <w:bCs/>
          <w:sz w:val="32"/>
          <w:szCs w:val="32"/>
        </w:rPr>
        <w:t>结论和</w:t>
      </w:r>
      <w:r>
        <w:rPr>
          <w:rFonts w:ascii="黑体" w:eastAsia="黑体" w:hAnsi="黑体" w:cs="黑体" w:hint="eastAsia"/>
          <w:bCs/>
          <w:sz w:val="32"/>
          <w:szCs w:val="32"/>
        </w:rPr>
        <w:t>指标分析</w:t>
      </w:r>
    </w:p>
    <w:p w:rsidR="003C7F2A" w:rsidRDefault="00CE3BF3">
      <w:pPr>
        <w:outlineLvl w:val="0"/>
        <w:rPr>
          <w:rFonts w:ascii="仿宋_GB2312"/>
          <w:szCs w:val="30"/>
        </w:rPr>
      </w:pPr>
      <w:r>
        <w:rPr>
          <w:rFonts w:ascii="仿宋_GB2312" w:hint="eastAsia"/>
          <w:szCs w:val="30"/>
        </w:rPr>
        <w:t>（一）总体评价</w:t>
      </w:r>
      <w:r>
        <w:rPr>
          <w:rFonts w:ascii="仿宋_GB2312"/>
          <w:szCs w:val="30"/>
        </w:rPr>
        <w:t>结论</w:t>
      </w:r>
    </w:p>
    <w:p w:rsidR="00BE29F8" w:rsidRDefault="00BE29F8" w:rsidP="00BE29F8">
      <w:pPr>
        <w:spacing w:line="600" w:lineRule="exact"/>
        <w:ind w:firstLineChars="200" w:firstLine="600"/>
        <w:rPr>
          <w:rFonts w:ascii="仿宋" w:eastAsia="仿宋" w:hAnsi="仿宋" w:cs="仿宋"/>
          <w:bCs/>
          <w:color w:val="000000"/>
          <w:szCs w:val="30"/>
        </w:rPr>
      </w:pPr>
      <w:r>
        <w:rPr>
          <w:rFonts w:ascii="仿宋" w:eastAsia="仿宋" w:hAnsi="仿宋" w:cs="仿宋" w:hint="eastAsia"/>
          <w:bCs/>
          <w:color w:val="000000"/>
          <w:szCs w:val="30"/>
        </w:rPr>
        <w:t>本单位项目自评得分96分，其中预算执行率得分10分，投入管理指标得分30分，产出指标得分25分，效益指标得分31分，总计得分96分。</w:t>
      </w:r>
    </w:p>
    <w:p w:rsidR="003C7F2A" w:rsidRDefault="00CE3BF3">
      <w:pPr>
        <w:outlineLvl w:val="0"/>
        <w:rPr>
          <w:rFonts w:ascii="仿宋_GB2312"/>
          <w:szCs w:val="30"/>
        </w:rPr>
      </w:pPr>
      <w:r>
        <w:rPr>
          <w:rFonts w:ascii="仿宋_GB2312" w:hint="eastAsia"/>
          <w:szCs w:val="30"/>
        </w:rPr>
        <w:t>（二）指标</w:t>
      </w:r>
      <w:r>
        <w:rPr>
          <w:rFonts w:ascii="仿宋_GB2312"/>
          <w:szCs w:val="30"/>
        </w:rPr>
        <w:t>分析</w:t>
      </w:r>
    </w:p>
    <w:p w:rsidR="003C7F2A" w:rsidRDefault="00CE3BF3" w:rsidP="00F513F2">
      <w:pPr>
        <w:tabs>
          <w:tab w:val="left" w:pos="5479"/>
        </w:tabs>
        <w:ind w:firstLineChars="200" w:firstLine="600"/>
        <w:outlineLvl w:val="0"/>
        <w:rPr>
          <w:rFonts w:ascii="仿宋_GB2312"/>
          <w:szCs w:val="30"/>
        </w:rPr>
      </w:pPr>
      <w:r>
        <w:rPr>
          <w:rFonts w:ascii="仿宋_GB2312" w:hint="eastAsia"/>
          <w:szCs w:val="30"/>
        </w:rPr>
        <w:t>1.决策情况分析</w:t>
      </w:r>
      <w:r w:rsidR="00F513F2">
        <w:rPr>
          <w:rFonts w:ascii="仿宋_GB2312"/>
          <w:szCs w:val="30"/>
        </w:rPr>
        <w:tab/>
      </w:r>
    </w:p>
    <w:p w:rsidR="003C7F2A" w:rsidRDefault="00CE3BF3">
      <w:pPr>
        <w:ind w:firstLineChars="200" w:firstLine="600"/>
        <w:outlineLvl w:val="0"/>
        <w:rPr>
          <w:rFonts w:ascii="仿宋_GB2312"/>
          <w:szCs w:val="30"/>
        </w:rPr>
      </w:pPr>
      <w:r>
        <w:rPr>
          <w:rFonts w:ascii="仿宋_GB2312" w:hint="eastAsia"/>
          <w:szCs w:val="30"/>
        </w:rPr>
        <w:t>严格按照政策实施，项目进展及运行情况及时上报主管部门三门峡市市场监督管理局。</w:t>
      </w:r>
    </w:p>
    <w:p w:rsidR="003C7F2A" w:rsidRDefault="00CE3BF3">
      <w:pPr>
        <w:ind w:firstLineChars="200" w:firstLine="600"/>
        <w:outlineLvl w:val="0"/>
        <w:rPr>
          <w:rFonts w:ascii="仿宋_GB2312"/>
          <w:szCs w:val="30"/>
        </w:rPr>
      </w:pPr>
      <w:r>
        <w:rPr>
          <w:rFonts w:ascii="仿宋_GB2312" w:hint="eastAsia"/>
          <w:szCs w:val="30"/>
        </w:rPr>
        <w:t>2.管理情况分析</w:t>
      </w:r>
    </w:p>
    <w:p w:rsidR="003C7F2A" w:rsidRDefault="00CE3BF3">
      <w:pPr>
        <w:spacing w:line="600" w:lineRule="exact"/>
        <w:ind w:firstLineChars="200" w:firstLine="600"/>
        <w:rPr>
          <w:rFonts w:ascii="仿宋" w:eastAsia="仿宋" w:hAnsi="仿宋" w:cs="仿宋"/>
          <w:bCs/>
          <w:color w:val="000000"/>
          <w:szCs w:val="30"/>
        </w:rPr>
      </w:pPr>
      <w:r>
        <w:rPr>
          <w:rFonts w:ascii="仿宋" w:eastAsia="仿宋" w:hAnsi="仿宋" w:cs="仿宋" w:hint="eastAsia"/>
          <w:bCs/>
          <w:color w:val="000000"/>
          <w:szCs w:val="30"/>
        </w:rPr>
        <w:t>年度工作目标完成，预算和财务管理未完成、绩效管理完成。</w:t>
      </w:r>
    </w:p>
    <w:p w:rsidR="003C7F2A" w:rsidRDefault="00CE3BF3">
      <w:pPr>
        <w:ind w:firstLineChars="200" w:firstLine="600"/>
        <w:outlineLvl w:val="0"/>
        <w:rPr>
          <w:rFonts w:ascii="仿宋_GB2312"/>
          <w:szCs w:val="30"/>
        </w:rPr>
      </w:pPr>
      <w:r>
        <w:rPr>
          <w:rFonts w:ascii="仿宋_GB2312" w:hint="eastAsia"/>
          <w:szCs w:val="30"/>
        </w:rPr>
        <w:t>3.产出情况分析</w:t>
      </w:r>
    </w:p>
    <w:p w:rsidR="003C7F2A" w:rsidRDefault="00CE3BF3">
      <w:pPr>
        <w:ind w:firstLineChars="200" w:firstLine="600"/>
        <w:outlineLvl w:val="0"/>
        <w:rPr>
          <w:rFonts w:ascii="仿宋_GB2312" w:hAnsi="仿宋_GB2312" w:cs="仿宋_GB2312"/>
          <w:bCs/>
          <w:color w:val="000000"/>
          <w:szCs w:val="30"/>
        </w:rPr>
      </w:pPr>
      <w:r>
        <w:rPr>
          <w:rFonts w:ascii="仿宋_GB2312" w:hAnsi="仿宋_GB2312" w:cs="仿宋_GB2312" w:hint="eastAsia"/>
          <w:bCs/>
          <w:color w:val="000000"/>
          <w:szCs w:val="30"/>
        </w:rPr>
        <w:t>重点工作任务完成、履职目标实现。</w:t>
      </w:r>
    </w:p>
    <w:p w:rsidR="003C7F2A" w:rsidRDefault="00CE3BF3">
      <w:pPr>
        <w:ind w:firstLineChars="200" w:firstLine="600"/>
        <w:outlineLvl w:val="0"/>
        <w:rPr>
          <w:rFonts w:ascii="仿宋_GB2312"/>
          <w:szCs w:val="30"/>
        </w:rPr>
      </w:pPr>
      <w:r>
        <w:rPr>
          <w:rFonts w:ascii="仿宋_GB2312" w:hint="eastAsia"/>
          <w:szCs w:val="30"/>
        </w:rPr>
        <w:t>4.效果情况分析</w:t>
      </w:r>
    </w:p>
    <w:p w:rsidR="003C7F2A" w:rsidRDefault="00CE3BF3">
      <w:pPr>
        <w:spacing w:line="600" w:lineRule="exact"/>
        <w:ind w:firstLineChars="200" w:firstLine="600"/>
        <w:rPr>
          <w:rFonts w:ascii="仿宋" w:eastAsia="仿宋" w:hAnsi="仿宋" w:cs="仿宋"/>
          <w:bCs/>
          <w:color w:val="000000"/>
          <w:szCs w:val="30"/>
        </w:rPr>
      </w:pPr>
      <w:r>
        <w:rPr>
          <w:rFonts w:ascii="仿宋" w:eastAsia="仿宋" w:hAnsi="仿宋" w:cs="仿宋" w:hint="eastAsia"/>
          <w:bCs/>
          <w:color w:val="000000"/>
          <w:szCs w:val="30"/>
        </w:rPr>
        <w:t>在经济效益方面，平台的建设提高了电梯救援的效率，减少了人力财力浪费；在社会效益方面电梯救援技能的提升保障了人民群众的乘梯安全。对通过拨打96333平台电梯救援的被困乘客做了回访，乘客对救援速度，救援过程满意度达98%以上。</w:t>
      </w:r>
    </w:p>
    <w:p w:rsidR="003C7F2A" w:rsidRDefault="00CE3BF3">
      <w:pPr>
        <w:rPr>
          <w:rFonts w:ascii="黑体" w:eastAsia="黑体" w:hAnsi="黑体" w:cs="黑体"/>
          <w:bCs/>
          <w:sz w:val="32"/>
          <w:szCs w:val="32"/>
        </w:rPr>
      </w:pPr>
      <w:r>
        <w:rPr>
          <w:rFonts w:ascii="黑体" w:eastAsia="黑体" w:hAnsi="黑体" w:cs="黑体" w:hint="eastAsia"/>
          <w:bCs/>
          <w:sz w:val="32"/>
          <w:szCs w:val="32"/>
        </w:rPr>
        <w:lastRenderedPageBreak/>
        <w:t>四、存在的问题和建议</w:t>
      </w:r>
    </w:p>
    <w:p w:rsidR="003C7F2A" w:rsidRDefault="00CE3BF3">
      <w:pPr>
        <w:spacing w:line="600" w:lineRule="exact"/>
        <w:ind w:firstLineChars="200" w:firstLine="600"/>
        <w:rPr>
          <w:rFonts w:ascii="仿宋" w:eastAsia="仿宋" w:hAnsi="仿宋" w:cs="仿宋"/>
          <w:bCs/>
          <w:color w:val="000000"/>
          <w:szCs w:val="30"/>
        </w:rPr>
      </w:pPr>
      <w:r>
        <w:rPr>
          <w:rFonts w:ascii="仿宋" w:eastAsia="仿宋" w:hAnsi="仿宋" w:cs="仿宋" w:hint="eastAsia"/>
          <w:bCs/>
          <w:color w:val="000000"/>
          <w:szCs w:val="30"/>
        </w:rPr>
        <w:t>存在的问题：一是绩效评价相关工作规定和制度仍需在具体的实施过程中进一步巩固完善，二是绩效评价工作与实际的工作衔接还有待进一步加强；在今后的工作中，我单位将更进一步立足于工作实际，有的放矢的改进和加强绩效评价工作，更好的改进工作作风，进一步提高工作效能，确保各项工作保质保量完成。</w:t>
      </w:r>
    </w:p>
    <w:p w:rsidR="003C7F2A" w:rsidRDefault="00F513F2" w:rsidP="00F513F2">
      <w:pPr>
        <w:rPr>
          <w:rFonts w:ascii="黑体" w:eastAsia="黑体" w:hAnsi="黑体" w:cs="黑体"/>
          <w:bCs/>
          <w:sz w:val="32"/>
          <w:szCs w:val="32"/>
        </w:rPr>
      </w:pPr>
      <w:r>
        <w:rPr>
          <w:rFonts w:ascii="黑体" w:eastAsia="黑体" w:hAnsi="黑体" w:cs="黑体" w:hint="eastAsia"/>
          <w:bCs/>
          <w:sz w:val="32"/>
          <w:szCs w:val="32"/>
        </w:rPr>
        <w:t>五、</w:t>
      </w:r>
      <w:r w:rsidR="00CE3BF3">
        <w:rPr>
          <w:rFonts w:ascii="黑体" w:eastAsia="黑体" w:hAnsi="黑体" w:cs="黑体" w:hint="eastAsia"/>
          <w:bCs/>
          <w:sz w:val="32"/>
          <w:szCs w:val="32"/>
        </w:rPr>
        <w:t>其他需要说明的问题</w:t>
      </w:r>
    </w:p>
    <w:p w:rsidR="003C7F2A" w:rsidRDefault="00CE3BF3">
      <w:pPr>
        <w:rPr>
          <w:rFonts w:ascii="仿宋" w:eastAsia="仿宋" w:hAnsi="仿宋" w:cs="仿宋"/>
          <w:bCs/>
          <w:color w:val="000000"/>
          <w:szCs w:val="30"/>
        </w:rPr>
      </w:pPr>
      <w:r>
        <w:rPr>
          <w:rFonts w:ascii="黑体" w:eastAsia="黑体" w:hAnsi="黑体" w:cs="黑体" w:hint="eastAsia"/>
          <w:bCs/>
          <w:sz w:val="32"/>
          <w:szCs w:val="32"/>
        </w:rPr>
        <w:t xml:space="preserve">  </w:t>
      </w:r>
      <w:r>
        <w:rPr>
          <w:rFonts w:ascii="仿宋" w:eastAsia="仿宋" w:hAnsi="仿宋" w:cs="仿宋" w:hint="eastAsia"/>
          <w:bCs/>
          <w:color w:val="000000"/>
          <w:szCs w:val="30"/>
        </w:rPr>
        <w:t xml:space="preserve"> 无</w:t>
      </w:r>
    </w:p>
    <w:p w:rsidR="003C7F2A" w:rsidRDefault="003C7F2A">
      <w:pPr>
        <w:rPr>
          <w:rFonts w:ascii="仿宋_GB2312" w:hAnsi="仿宋_GB2312" w:cs="仿宋_GB2312"/>
          <w:szCs w:val="30"/>
        </w:rPr>
      </w:pPr>
    </w:p>
    <w:p w:rsidR="003C7F2A" w:rsidRDefault="003C7F2A">
      <w:pPr>
        <w:rPr>
          <w:rFonts w:ascii="仿宋_GB2312" w:hAnsi="仿宋_GB2312" w:cs="仿宋_GB2312"/>
          <w:szCs w:val="30"/>
        </w:rPr>
      </w:pPr>
    </w:p>
    <w:p w:rsidR="003C7F2A" w:rsidRDefault="003C7F2A">
      <w:pPr>
        <w:rPr>
          <w:rFonts w:ascii="方正小标宋简体" w:eastAsia="方正小标宋简体" w:hAnsi="Arial" w:cs="Arial"/>
          <w:szCs w:val="30"/>
        </w:rPr>
      </w:pPr>
    </w:p>
    <w:p w:rsidR="003C7F2A" w:rsidRDefault="003C7F2A">
      <w:pPr>
        <w:spacing w:line="600" w:lineRule="exact"/>
        <w:jc w:val="center"/>
        <w:rPr>
          <w:rFonts w:ascii="方正小标宋简体" w:eastAsia="方正小标宋简体" w:hAnsi="方正小标宋简体" w:cs="方正小标宋简体"/>
          <w:bCs/>
          <w:color w:val="000000"/>
          <w:szCs w:val="30"/>
        </w:rPr>
      </w:pPr>
    </w:p>
    <w:p w:rsidR="003C7F2A" w:rsidRDefault="003C7F2A">
      <w:pPr>
        <w:rPr>
          <w:rFonts w:hint="eastAsia"/>
          <w:szCs w:val="30"/>
        </w:rPr>
      </w:pPr>
    </w:p>
    <w:p w:rsidR="00630B29" w:rsidRDefault="00630B29">
      <w:pPr>
        <w:rPr>
          <w:rFonts w:hint="eastAsia"/>
          <w:szCs w:val="30"/>
        </w:rPr>
      </w:pPr>
    </w:p>
    <w:p w:rsidR="00630B29" w:rsidRDefault="00630B29">
      <w:pPr>
        <w:rPr>
          <w:rFonts w:hint="eastAsia"/>
          <w:szCs w:val="30"/>
        </w:rPr>
      </w:pPr>
    </w:p>
    <w:p w:rsidR="00630B29" w:rsidRDefault="00630B29">
      <w:pPr>
        <w:rPr>
          <w:rFonts w:hint="eastAsia"/>
          <w:szCs w:val="30"/>
        </w:rPr>
      </w:pPr>
    </w:p>
    <w:p w:rsidR="00630B29" w:rsidRDefault="00630B29">
      <w:pPr>
        <w:rPr>
          <w:rFonts w:hint="eastAsia"/>
          <w:szCs w:val="30"/>
        </w:rPr>
      </w:pPr>
    </w:p>
    <w:p w:rsidR="00630B29" w:rsidRDefault="00630B29" w:rsidP="00630B29">
      <w:pPr>
        <w:ind w:firstLineChars="1150" w:firstLine="3450"/>
      </w:pPr>
      <w:r>
        <w:rPr>
          <w:rFonts w:hint="eastAsia"/>
        </w:rPr>
        <w:t>三门峡市质量技术监督信息指挥中心</w:t>
      </w:r>
    </w:p>
    <w:p w:rsidR="00630B29" w:rsidRDefault="00630B29" w:rsidP="00630B29">
      <w:pPr>
        <w:ind w:firstLineChars="1900" w:firstLine="5700"/>
        <w:rPr>
          <w:rFonts w:ascii="仿宋" w:eastAsia="仿宋" w:hAnsi="仿宋"/>
        </w:rPr>
      </w:pPr>
      <w:r>
        <w:rPr>
          <w:rFonts w:ascii="仿宋" w:eastAsia="仿宋" w:hAnsi="仿宋" w:hint="eastAsia"/>
        </w:rPr>
        <w:t>2022年04月25日</w:t>
      </w:r>
    </w:p>
    <w:p w:rsidR="00630B29" w:rsidRDefault="00630B29">
      <w:pPr>
        <w:rPr>
          <w:szCs w:val="30"/>
        </w:rPr>
      </w:pPr>
    </w:p>
    <w:sectPr w:rsidR="00630B29" w:rsidSect="003C7F2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6CC" w:rsidRDefault="008F16CC" w:rsidP="003C7F2A">
      <w:r>
        <w:separator/>
      </w:r>
    </w:p>
  </w:endnote>
  <w:endnote w:type="continuationSeparator" w:id="0">
    <w:p w:rsidR="008F16CC" w:rsidRDefault="008F16CC" w:rsidP="003C7F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script"/>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F2A" w:rsidRDefault="004129F0">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3C7F2A" w:rsidRDefault="004129F0">
                <w:pPr>
                  <w:pStyle w:val="a3"/>
                </w:pPr>
                <w:r>
                  <w:rPr>
                    <w:rFonts w:hint="eastAsia"/>
                  </w:rPr>
                  <w:fldChar w:fldCharType="begin"/>
                </w:r>
                <w:r w:rsidR="00CE3BF3">
                  <w:rPr>
                    <w:rFonts w:hint="eastAsia"/>
                  </w:rPr>
                  <w:instrText xml:space="preserve"> PAGE  \* MERGEFORMAT </w:instrText>
                </w:r>
                <w:r>
                  <w:rPr>
                    <w:rFonts w:hint="eastAsia"/>
                  </w:rPr>
                  <w:fldChar w:fldCharType="separate"/>
                </w:r>
                <w:r w:rsidR="00630B29">
                  <w:rPr>
                    <w:noProof/>
                  </w:rPr>
                  <w:t>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6CC" w:rsidRDefault="008F16CC" w:rsidP="003C7F2A">
      <w:r>
        <w:separator/>
      </w:r>
    </w:p>
  </w:footnote>
  <w:footnote w:type="continuationSeparator" w:id="0">
    <w:p w:rsidR="008F16CC" w:rsidRDefault="008F16CC" w:rsidP="003C7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E32A71"/>
    <w:multiLevelType w:val="singleLevel"/>
    <w:tmpl w:val="D7E32A71"/>
    <w:lvl w:ilvl="0">
      <w:start w:val="4"/>
      <w:numFmt w:val="chineseCounting"/>
      <w:suff w:val="nothing"/>
      <w:lvlText w:val="%1、"/>
      <w:lvlJc w:val="left"/>
      <w:rPr>
        <w:rFonts w:hint="eastAsia"/>
      </w:rPr>
    </w:lvl>
  </w:abstractNum>
  <w:abstractNum w:abstractNumId="1">
    <w:nsid w:val="4C88AA91"/>
    <w:multiLevelType w:val="singleLevel"/>
    <w:tmpl w:val="4C88AA91"/>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C7F2A"/>
    <w:rsid w:val="001C1E13"/>
    <w:rsid w:val="003C7F2A"/>
    <w:rsid w:val="004129F0"/>
    <w:rsid w:val="00630B29"/>
    <w:rsid w:val="008F16CC"/>
    <w:rsid w:val="00B404CE"/>
    <w:rsid w:val="00BE29F8"/>
    <w:rsid w:val="00CA4239"/>
    <w:rsid w:val="00CE3BF3"/>
    <w:rsid w:val="00F513F2"/>
    <w:rsid w:val="01CF6C0F"/>
    <w:rsid w:val="097E6C8C"/>
    <w:rsid w:val="0C41341F"/>
    <w:rsid w:val="0CD92132"/>
    <w:rsid w:val="10F97A3D"/>
    <w:rsid w:val="2296372C"/>
    <w:rsid w:val="2E2F56F5"/>
    <w:rsid w:val="561C1120"/>
    <w:rsid w:val="5FE97A35"/>
    <w:rsid w:val="7B421D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7F2A"/>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C7F2A"/>
    <w:pPr>
      <w:tabs>
        <w:tab w:val="center" w:pos="4153"/>
        <w:tab w:val="right" w:pos="8306"/>
      </w:tabs>
      <w:snapToGrid w:val="0"/>
      <w:jc w:val="left"/>
    </w:pPr>
    <w:rPr>
      <w:sz w:val="18"/>
    </w:rPr>
  </w:style>
  <w:style w:type="paragraph" w:styleId="a4">
    <w:name w:val="header"/>
    <w:basedOn w:val="a"/>
    <w:qFormat/>
    <w:rsid w:val="003C7F2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w:divs>
    <w:div w:id="1972903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242</Words>
  <Characters>1386</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6</cp:revision>
  <cp:lastPrinted>2022-04-25T00:46:00Z</cp:lastPrinted>
  <dcterms:created xsi:type="dcterms:W3CDTF">2014-10-29T12:08:00Z</dcterms:created>
  <dcterms:modified xsi:type="dcterms:W3CDTF">2022-04-25T00:48:00Z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5EEA8D4E198E4F1380C10FCFE0C7F115</vt:lpwstr>
  </property>
</Properties>
</file>