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16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三门峡市康元医药大药房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、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三门峡华为医药零售连锁有限公司上阳佳苑店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等4家企业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23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7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7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6"/>
        <w:tblpPr w:leftFromText="180" w:rightFromText="180" w:vertAnchor="text" w:horzAnchor="page" w:tblpX="1625" w:tblpY="222"/>
        <w:tblOverlap w:val="never"/>
        <w:tblW w:w="14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038"/>
        <w:gridCol w:w="4746"/>
        <w:gridCol w:w="1558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三门峡市康元医药大药房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曹明强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河南省三门峡市湖滨区文化路中段东侧五中宿舍楼一层125号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河南省三门峡市湖滨区文化路中段东侧五中宿舍楼一层125号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(诊断试剂不需低温冷藏运输贮存)，6841，6845，6846，6854，6855，6856，6857，6858，6863，6864，6865，6866，6870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豫三药监械经营备20230041号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2023.6.29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三门峡华为医药零售连锁有限公司上阳佳苑店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河南省三门峡市湖滨区召公路上阳佳苑东8号门面房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原分类目录：第二类：6801，6815，6820，6821，6823，6826，6827，6840临床检验分析仪器及诊断试剂（诊断试剂不需低温冷藏运输贮存），6841，6846，6854，6856，6857，6864，6865，6866；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新分类目录：第二类：01，02，04，06，07，08，09，10，11，12，14，15，16，17，18，19，20，21，22</w:t>
            </w:r>
            <w:bookmarkEnd w:id="0"/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豫三药监械经营备20230042号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2023.6.29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河南谷瞳视光科技有限公司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李慧波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河南省三门峡市开发区209国道东侧（上海大众向南50米处）二楼228室 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河南省三门峡市开发区209国道东侧（上海大众向南50米处）二楼228室    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陕源路新华书店家属院二楼东第二间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豫三药监械经营备20230043号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2023.6.29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三门峡市铸锭堂医药大药房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严亚丽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河南省三门峡市城乡一体化示范区阳店镇小河街8号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河南省三门峡市城乡一体化示范区阳店镇小河街8号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豫三药监械经营备20230044号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2023.6.30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jBlMDQ2ZGMzYTliYjliZjJjNDQ2MGNlZDQyNmMifQ=="/>
  </w:docVars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F3C7816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EA2264B"/>
    <w:rsid w:val="6F964FD0"/>
    <w:rsid w:val="6F9B773C"/>
    <w:rsid w:val="6FA53187"/>
    <w:rsid w:val="6FBCEC94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267FFA"/>
    <w:rsid w:val="7A957116"/>
    <w:rsid w:val="7ACF47B9"/>
    <w:rsid w:val="7B110A6A"/>
    <w:rsid w:val="7B4252D3"/>
    <w:rsid w:val="7B592885"/>
    <w:rsid w:val="7B620F09"/>
    <w:rsid w:val="7B6C359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D479FD"/>
    <w:rsid w:val="7FF5EE35"/>
    <w:rsid w:val="7FFA89A7"/>
    <w:rsid w:val="97FE727A"/>
    <w:rsid w:val="9E7CFE3F"/>
    <w:rsid w:val="9EFBE57D"/>
    <w:rsid w:val="9F7F9D8F"/>
    <w:rsid w:val="C3FF822F"/>
    <w:rsid w:val="CFA7A07C"/>
    <w:rsid w:val="D1FC9F2F"/>
    <w:rsid w:val="D6636DF3"/>
    <w:rsid w:val="D7EEAE6A"/>
    <w:rsid w:val="DFFFDFDC"/>
    <w:rsid w:val="E7CBB49C"/>
    <w:rsid w:val="EB9F5B20"/>
    <w:rsid w:val="F7FE9336"/>
    <w:rsid w:val="FBDF5A56"/>
    <w:rsid w:val="FE3B46B1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1179</Words>
  <Characters>1771</Characters>
  <Lines>0</Lines>
  <Paragraphs>0</Paragraphs>
  <TotalTime>2</TotalTime>
  <ScaleCrop>false</ScaleCrop>
  <LinksUpToDate>false</LinksUpToDate>
  <CharactersWithSpaces>1795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lenovo097</dc:creator>
  <cp:lastModifiedBy>深情树</cp:lastModifiedBy>
  <cp:lastPrinted>2021-12-10T08:34:00Z</cp:lastPrinted>
  <dcterms:modified xsi:type="dcterms:W3CDTF">2023-07-07T08:04:13Z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FE733EBD6E4546CC9AD8C9C533E39AE0</vt:lpwstr>
  </property>
</Properties>
</file>