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</w:rPr>
        <w:t>三门峡市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市场监管综合行政执法支队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ascii="方正小标宋简体" w:eastAsia="方正小标宋简体"/>
          <w:sz w:val="44"/>
          <w:szCs w:val="44"/>
        </w:rPr>
        <w:t>1</w:t>
      </w:r>
      <w:r>
        <w:rPr>
          <w:rFonts w:hint="eastAsia" w:ascii="方正小标宋简体" w:eastAsia="方正小标宋简体"/>
          <w:sz w:val="44"/>
          <w:szCs w:val="44"/>
        </w:rPr>
        <w:t>年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部门（单位）整体自评</w:t>
      </w:r>
      <w:r>
        <w:rPr>
          <w:rFonts w:hint="eastAsia" w:ascii="方正小标宋简体" w:eastAsia="方正小标宋简体"/>
          <w:sz w:val="44"/>
          <w:szCs w:val="44"/>
        </w:rPr>
        <w:t>报告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5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5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为进一步规范财政资金管理，树立预算绩效理念，强化支出责任，提高财政资金使用效益，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根据上级部门相关要求，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结合我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单位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的具体情况，认真组织开展了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2021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年度预算绩效自评工作，现将我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单位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2021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年度部门整体支出绩效评价情况报告如下：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540" w:lineRule="atLeast"/>
        <w:ind w:left="0" w:right="0" w:firstLine="640"/>
        <w:jc w:val="left"/>
        <w:rPr>
          <w:rFonts w:hint="default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一、基本情况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三门峡市</w:t>
      </w:r>
      <w:r>
        <w:rPr>
          <w:rFonts w:hint="eastAsia" w:ascii="仿宋_GB2312" w:eastAsia="仿宋_GB2312"/>
          <w:sz w:val="32"/>
          <w:szCs w:val="32"/>
          <w:lang w:eastAsia="zh-CN"/>
        </w:rPr>
        <w:t>市场监管综合行政执法支队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年年度总目标是做好全市市场监管领域重大复杂案件的查办工作；组织市区市场监督管理案件办理工作；拟定市场监督管理案件办理的制度措施并组织实施；组织指导市场准入、生产、经营、交易中案件办理工作；组织指导侵犯知识产权和制售假冒伪劣案件办理工作；组织指导物价执法和盐业执法案件办理工作；根据授权，配合开展反垄断执法案件办理工作；组织指导传销、直销违法行为、检验检测机构违法行为、拍卖违法行为案件办理工作；组织指导特种设备安全、产品质量等违法违规案件办理工作；组织指导食品、药品、化妆品、医疗器械违法违规案件办理工作；承担与市公安局行政执法和刑事司法工作衔接；负责涉嫌犯罪违法案件的移交工作；完成上级交办的其他任务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580" w:lineRule="atLeast"/>
        <w:ind w:left="0" w:right="0" w:firstLine="620"/>
        <w:jc w:val="both"/>
        <w:textAlignment w:val="baseline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主要任务是办理市场监管领域行政处罚案件，做好行政处罚案件的立案、调查、处理等，完成上级交办的任务。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2021年度我单位</w:t>
      </w:r>
      <w:r>
        <w:rPr>
          <w:rFonts w:hint="eastAsia" w:ascii="仿宋_GB2312" w:eastAsia="仿宋_GB2312"/>
          <w:sz w:val="32"/>
          <w:szCs w:val="32"/>
          <w:lang w:eastAsia="zh-CN"/>
        </w:rPr>
        <w:t>年初</w:t>
      </w:r>
      <w:r>
        <w:rPr>
          <w:rFonts w:hint="eastAsia" w:ascii="仿宋_GB2312" w:eastAsia="仿宋_GB2312"/>
          <w:sz w:val="32"/>
          <w:szCs w:val="32"/>
        </w:rPr>
        <w:t>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837.04万元，其中：基本支出627.24万元(人员564.85万元、公用62.39万元），项目支出209.8万元。</w:t>
      </w:r>
      <w:r>
        <w:rPr>
          <w:rFonts w:hint="eastAsia" w:ascii="仿宋_GB2312" w:eastAsia="仿宋_GB2312"/>
          <w:sz w:val="32"/>
          <w:szCs w:val="32"/>
          <w:lang w:eastAsia="zh-CN"/>
        </w:rPr>
        <w:t>截止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2021年12月31日，全年财政拨款预算1092.87万元，全年支出1011.57万元。</w:t>
      </w:r>
      <w:r>
        <w:rPr>
          <w:rFonts w:hint="eastAsia" w:ascii="仿宋_GB2312" w:eastAsia="仿宋_GB2312"/>
          <w:sz w:val="32"/>
          <w:szCs w:val="32"/>
        </w:rPr>
        <w:t>整体预算执行率为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93</w:t>
      </w:r>
      <w:r>
        <w:rPr>
          <w:rFonts w:hint="eastAsia"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right="0" w:firstLine="620" w:firstLineChars="20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预决算公开：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2021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年，按照上级的要求进行了预决算公开。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right="0" w:firstLine="620" w:firstLineChars="20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资产管理：我们进一步加强资产的管理，制定了《资产管理使用制度》等制度，明确了具体责任人，完善了固定资产档案，严格报批、销审等手续，做好资产登记工作，单位无任何资产流失现象。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right="0" w:firstLine="620" w:firstLineChars="200"/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三公经费控制情况：我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单位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贯彻落实上级有关精神，严格控制“三公经费”支出，取得了良好效果。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right="0" w:firstLine="620" w:firstLineChars="20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项目绩效总目标完成情况：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2021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年，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我单位项目绩效目标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等各项业务工作任务圆满完成。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right="0" w:firstLine="620" w:firstLineChars="20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从整体情况来看，我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单位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严格按照年初预算进行部门整体支出。在支出过程中，能严格遵守各项规章制度。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54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二、绩效评价工作情况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5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（一）绩效评价目的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5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此次绩效评价的目的是：严格落实绩效管理工作的有关规定，进一步规范财政资金的管理，强化财政支出绩效理念，提升部门责任意识，提高资金使用效益，促进工作发展。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5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（二）绩效评价的主要过程</w:t>
      </w:r>
    </w:p>
    <w:p>
      <w:pPr>
        <w:pStyle w:val="2"/>
        <w:spacing w:before="0" w:beforeAutospacing="0" w:after="0" w:afterAutospacing="0"/>
        <w:ind w:firstLine="800" w:firstLineChars="25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按照市局要求，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支队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组织财务人员对使用财政资金安排的项目支出开展绩效自评，实现绩效自评“全覆盖”。截止12月底，自评结果为“优秀”。项目自评报告符合规定要求，按照要求设置了一定数量且能衡量项目实际绩效的具体指标。项目资金使用合法合规，项目实施取得了较好的效益。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ind w:firstLine="800" w:firstLineChars="250"/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综合评价结论</w:t>
      </w:r>
    </w:p>
    <w:p>
      <w:pPr>
        <w:pStyle w:val="2"/>
        <w:numPr>
          <w:ilvl w:val="0"/>
          <w:numId w:val="0"/>
        </w:numPr>
        <w:spacing w:before="0" w:beforeAutospacing="0" w:after="0" w:afterAutospacing="0"/>
        <w:ind w:left="0" w:leftChars="0" w:right="0" w:rightChars="0" w:firstLine="640" w:firstLineChars="200"/>
        <w:rPr>
          <w:rFonts w:hint="eastAsia" w:ascii="仿宋_GB2312" w:hAnsi="微软雅黑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/>
          <w:color w:val="auto"/>
          <w:sz w:val="32"/>
          <w:szCs w:val="32"/>
          <w:lang w:val="en-US" w:eastAsia="zh-CN"/>
        </w:rPr>
        <w:t>2021年绩效目标全部完成，设定投入管理指标30分，产出指标25分，效益指标35分，预算执行率10分，满分共计100分。实际得分共计98分，其中投入管理指标29分，产出指标25分，效益指标34分，预算执行率10分。</w:t>
      </w:r>
    </w:p>
    <w:p>
      <w:pPr>
        <w:spacing w:line="600" w:lineRule="exact"/>
        <w:ind w:firstLine="640" w:firstLineChars="200"/>
        <w:rPr>
          <w:rFonts w:cs="黑体" w:asciiTheme="minorEastAsia" w:hAnsiTheme="minorEastAsia"/>
          <w:b w:val="0"/>
          <w:bCs w:val="0"/>
          <w:color w:val="000000"/>
          <w:sz w:val="32"/>
          <w:szCs w:val="32"/>
        </w:rPr>
      </w:pP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  <w:lang w:eastAsia="zh-CN"/>
        </w:rPr>
        <w:t>四</w:t>
      </w: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</w:rPr>
        <w:t>、绩效</w:t>
      </w: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  <w:lang w:eastAsia="zh-CN"/>
        </w:rPr>
        <w:t>目标实现情况</w:t>
      </w: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</w:rPr>
        <w:t>分析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sz w:val="32"/>
          <w:szCs w:val="32"/>
        </w:rPr>
        <w:t>（一）</w:t>
      </w:r>
      <w:r>
        <w:rPr>
          <w:rStyle w:val="5"/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部门</w:t>
      </w:r>
      <w:r>
        <w:rPr>
          <w:rStyle w:val="5"/>
          <w:rFonts w:hint="eastAsia" w:ascii="仿宋_GB2312" w:hAnsi="仿宋_GB2312" w:eastAsia="仿宋_GB2312" w:cs="仿宋_GB2312"/>
          <w:b w:val="0"/>
          <w:bCs/>
          <w:sz w:val="32"/>
          <w:szCs w:val="32"/>
        </w:rPr>
        <w:t>资金情况分析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1.项目资金到位情况。年初部门预算批准项目资金为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209.8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万元,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追加省局转移支付10万元，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资金来源为一般公共预算财政拨款，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全年预算219.8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万元，资金到位率100%，项目资金落实情况较好。</w:t>
      </w:r>
    </w:p>
    <w:p>
      <w:pPr>
        <w:spacing w:line="600" w:lineRule="exact"/>
        <w:ind w:firstLine="640" w:firstLineChars="200"/>
        <w:rPr>
          <w:rFonts w:hint="default" w:ascii="宋体" w:hAnsi="宋体" w:eastAsia="仿宋_GB2312" w:cs="宋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2.项目资金执行情况。项目实际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执行138.5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万元,主要支出为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案件办理过程中产生的差旅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办公、公车运行、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设备购置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等费用。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64</w:t>
      </w:r>
      <w:r>
        <w:rPr>
          <w:rFonts w:hint="eastAsia" w:ascii="仿宋_GB2312" w:hAnsi="仿宋_GB2312" w:eastAsia="仿宋_GB2312" w:cs="仿宋_GB2312"/>
          <w:sz w:val="32"/>
          <w:szCs w:val="32"/>
        </w:rPr>
        <w:t>%,预算执行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率偏低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主要由于非税收入返还经费实际拨付时间具有不确定性。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项目资金管理情况。项目资金的使用，基本符合《会计法》、《预算法》等国家财经法规、财务管理制度及有关专项资金管理办法的规定和要求。预算执行上，按照部门年度预算，做到统筹安排，合理使用，量入为出，留有余地。资金拨付与使用有完整的审批程序和手续，建立了相应的财务监控机制，提高项目支出效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sz w:val="32"/>
          <w:szCs w:val="32"/>
        </w:rPr>
        <w:t>（二）项目绩效指标完成情况分析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6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投入管理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指标完成情况。工作任务绩效目标明确，设置科学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绩效指标合理，预算编制完整，三公经费控制较好，政府采购执行率较高，决算真实准确完整，资金使用合规，资产配置使用管理规范。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6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产出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指标完成情况。从产出来看，项目产出良好，基本完成各项年初设定指标值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。2021年度办结行政处罚案件21起，上缴非税收入1115.75万元。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210" w:afterAutospacing="0" w:line="56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效益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指标完成情况分析。从效果来看，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升了行政执法及稽查办案制度措施健全性；执法能力与监管能力明显提升；市场准入、公平竞争、生产、经营、交易、消费环境明显改善；市场监管服务能力明显提高。与市场监督管理相关的重大安全事故发生数为0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严格规范公正文明执法，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服务对象</w:t>
      </w:r>
      <w:r>
        <w:rPr>
          <w:rFonts w:hint="eastAsia" w:ascii="仿宋_GB2312" w:hAnsi="仿宋_GB2312" w:eastAsia="仿宋_GB2312" w:cs="仿宋_GB2312"/>
          <w:sz w:val="32"/>
          <w:szCs w:val="32"/>
        </w:rPr>
        <w:t>对市场监管工作的满意度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85%；政府相关部门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对市场监管执法工作的满意度达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85%。</w:t>
      </w:r>
    </w:p>
    <w:p>
      <w:pPr>
        <w:spacing w:line="600" w:lineRule="exact"/>
        <w:ind w:left="600"/>
        <w:rPr>
          <w:rFonts w:cs="黑体" w:asciiTheme="minorEastAsia" w:hAnsiTheme="minorEastAsia"/>
          <w:b w:val="0"/>
          <w:bCs w:val="0"/>
          <w:color w:val="000000"/>
          <w:sz w:val="32"/>
          <w:szCs w:val="32"/>
        </w:rPr>
      </w:pP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  <w:lang w:eastAsia="zh-CN"/>
        </w:rPr>
        <w:t>五</w:t>
      </w: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</w:rPr>
        <w:t>、自评发现的问题及整改措施</w:t>
      </w:r>
    </w:p>
    <w:p>
      <w:pPr>
        <w:ind w:firstLine="640" w:firstLineChars="200"/>
        <w:rPr>
          <w:rFonts w:hint="default" w:eastAsia="仿宋_GB2312" w:cs="黑体" w:asciiTheme="minorEastAsia" w:hAnsiTheme="minorEastAsia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一是自评打分缺少有力的材料佐证，随意性较大，自评满分率高；二是自评报告以反映项目实施依据、实施内容及具体支出金额和预算执行率为主，没有深入查找剖析项目实施过程中存在的问题,并提出相对应的改进措施；三是对绩效自评工作不够重视。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四是预算编制更科学合理，提高项目资金预算执行率。</w:t>
      </w:r>
    </w:p>
    <w:p>
      <w:pPr>
        <w:ind w:firstLine="800" w:firstLineChars="250"/>
        <w:rPr>
          <w:rFonts w:cs="黑体" w:asciiTheme="minorEastAsia" w:hAnsiTheme="minorEastAsia"/>
          <w:b w:val="0"/>
          <w:bCs w:val="0"/>
          <w:color w:val="000000"/>
          <w:sz w:val="32"/>
          <w:szCs w:val="32"/>
        </w:rPr>
      </w:pP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  <w:lang w:eastAsia="zh-CN"/>
        </w:rPr>
        <w:t>六</w:t>
      </w: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</w:rPr>
        <w:t>、绩效自评工作建议</w:t>
      </w:r>
    </w:p>
    <w:p>
      <w:pPr>
        <w:pStyle w:val="2"/>
        <w:spacing w:before="0" w:beforeAutospacing="0" w:after="0" w:afterAutospacing="0"/>
        <w:ind w:firstLine="640" w:firstLineChars="200"/>
        <w:rPr>
          <w:rFonts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一）重视绩效管理工作。要高度重视预算绩效管理工作，认真学习全过程预算绩效管理知识，将其与部门项目和具体工作结合起来。财务人员要强化牵头作用，加强统筹协调，业务科室要积极配合财务部门工作，提供绩效管理的各项资料，形成预算绩效管理的合力。</w:t>
      </w:r>
    </w:p>
    <w:p>
      <w:pPr>
        <w:pStyle w:val="2"/>
        <w:spacing w:before="0" w:beforeAutospacing="0" w:after="0" w:afterAutospacing="0"/>
        <w:ind w:firstLine="48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（二）规范绩效目标编制。绩效目标是做好绩效评价等各项预算绩效管理的工作基础。各部门编制预算时要紧紧围绕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市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委、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市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政府各项决策部署，分解细化各项工作要求，科学设置绩效目标和相关指标，加强绩效目标审核，提升绩效目标编制质量。</w:t>
      </w:r>
    </w:p>
    <w:p>
      <w:pPr>
        <w:pStyle w:val="2"/>
        <w:spacing w:before="0" w:beforeAutospacing="0" w:after="0" w:afterAutospacing="0"/>
        <w:ind w:firstLine="480"/>
        <w:rPr>
          <w:rFonts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（三）加强评价结果应用。项目支出绩效评价结果将作为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下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年度部门预算安排的重要参考。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各部门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要对照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2021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年绩效评价中发现的问题认真总结，积极整改，并举一反三抓好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下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年绩效评价和预算绩效目标编报工作。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54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七、其他需要说明的问题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5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8E3EAF"/>
    <w:multiLevelType w:val="singleLevel"/>
    <w:tmpl w:val="908E3EA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3159C"/>
    <w:rsid w:val="02EE784E"/>
    <w:rsid w:val="030F42DA"/>
    <w:rsid w:val="03630182"/>
    <w:rsid w:val="040B488E"/>
    <w:rsid w:val="041F6DFC"/>
    <w:rsid w:val="053C512E"/>
    <w:rsid w:val="069D39AB"/>
    <w:rsid w:val="07612C2A"/>
    <w:rsid w:val="0A7B04A7"/>
    <w:rsid w:val="0B3E49E1"/>
    <w:rsid w:val="0BF95B27"/>
    <w:rsid w:val="0CE42333"/>
    <w:rsid w:val="0D935B07"/>
    <w:rsid w:val="100E55E4"/>
    <w:rsid w:val="10374E70"/>
    <w:rsid w:val="10795489"/>
    <w:rsid w:val="11FE3E97"/>
    <w:rsid w:val="1267609D"/>
    <w:rsid w:val="14811C1D"/>
    <w:rsid w:val="14D61039"/>
    <w:rsid w:val="153477EE"/>
    <w:rsid w:val="16C17241"/>
    <w:rsid w:val="1700420E"/>
    <w:rsid w:val="17127A9D"/>
    <w:rsid w:val="18581E27"/>
    <w:rsid w:val="1B0F0EC3"/>
    <w:rsid w:val="1B2B737F"/>
    <w:rsid w:val="1BA809D0"/>
    <w:rsid w:val="1BB10361"/>
    <w:rsid w:val="1BFB1DBF"/>
    <w:rsid w:val="1DA33B45"/>
    <w:rsid w:val="1DC5779B"/>
    <w:rsid w:val="1E044023"/>
    <w:rsid w:val="1E1265D5"/>
    <w:rsid w:val="1E5B7F7C"/>
    <w:rsid w:val="1E7B6B95"/>
    <w:rsid w:val="1EFC175F"/>
    <w:rsid w:val="1F262338"/>
    <w:rsid w:val="1F896FB4"/>
    <w:rsid w:val="1FEF6BCD"/>
    <w:rsid w:val="20BD61C8"/>
    <w:rsid w:val="20EC135F"/>
    <w:rsid w:val="217B0B3C"/>
    <w:rsid w:val="22602004"/>
    <w:rsid w:val="22954CD3"/>
    <w:rsid w:val="23005595"/>
    <w:rsid w:val="237B6784"/>
    <w:rsid w:val="25402F64"/>
    <w:rsid w:val="256B27BF"/>
    <w:rsid w:val="264E03C6"/>
    <w:rsid w:val="26555BF8"/>
    <w:rsid w:val="2767173F"/>
    <w:rsid w:val="27D86AE1"/>
    <w:rsid w:val="282F666F"/>
    <w:rsid w:val="2B5D01B7"/>
    <w:rsid w:val="2CF9552F"/>
    <w:rsid w:val="2F03164A"/>
    <w:rsid w:val="2F46260A"/>
    <w:rsid w:val="2F713AA3"/>
    <w:rsid w:val="2F743B83"/>
    <w:rsid w:val="31ED4F37"/>
    <w:rsid w:val="31F409A0"/>
    <w:rsid w:val="34317FBA"/>
    <w:rsid w:val="35675000"/>
    <w:rsid w:val="35BE7316"/>
    <w:rsid w:val="36A55DE0"/>
    <w:rsid w:val="36C02C1A"/>
    <w:rsid w:val="379A346B"/>
    <w:rsid w:val="38447146"/>
    <w:rsid w:val="386E588F"/>
    <w:rsid w:val="38E56968"/>
    <w:rsid w:val="3B732951"/>
    <w:rsid w:val="3CB96209"/>
    <w:rsid w:val="3DC76F84"/>
    <w:rsid w:val="3E106377"/>
    <w:rsid w:val="41126768"/>
    <w:rsid w:val="42336996"/>
    <w:rsid w:val="42BE6BA7"/>
    <w:rsid w:val="44E2593D"/>
    <w:rsid w:val="46284338"/>
    <w:rsid w:val="47A20AC6"/>
    <w:rsid w:val="4824249B"/>
    <w:rsid w:val="49CD147E"/>
    <w:rsid w:val="49FC7FB5"/>
    <w:rsid w:val="4A5E657A"/>
    <w:rsid w:val="4C9E207E"/>
    <w:rsid w:val="4FE45773"/>
    <w:rsid w:val="50C03AEB"/>
    <w:rsid w:val="51695F30"/>
    <w:rsid w:val="51904253"/>
    <w:rsid w:val="51A16A1E"/>
    <w:rsid w:val="53607807"/>
    <w:rsid w:val="539024D3"/>
    <w:rsid w:val="549C1DF7"/>
    <w:rsid w:val="556B285B"/>
    <w:rsid w:val="557E5D22"/>
    <w:rsid w:val="55A41C2D"/>
    <w:rsid w:val="55E93AE3"/>
    <w:rsid w:val="562002A4"/>
    <w:rsid w:val="56A30136"/>
    <w:rsid w:val="56C9121F"/>
    <w:rsid w:val="59A244EE"/>
    <w:rsid w:val="5A7761E9"/>
    <w:rsid w:val="5B712EC3"/>
    <w:rsid w:val="5C920005"/>
    <w:rsid w:val="5C9D2F32"/>
    <w:rsid w:val="5CF07506"/>
    <w:rsid w:val="5E693A13"/>
    <w:rsid w:val="5EF05EE3"/>
    <w:rsid w:val="5F0674B4"/>
    <w:rsid w:val="5F4678B1"/>
    <w:rsid w:val="60BB05C9"/>
    <w:rsid w:val="616503C5"/>
    <w:rsid w:val="622814F0"/>
    <w:rsid w:val="622C5484"/>
    <w:rsid w:val="62DF0944"/>
    <w:rsid w:val="63977750"/>
    <w:rsid w:val="63A728E8"/>
    <w:rsid w:val="66377F53"/>
    <w:rsid w:val="66C0619B"/>
    <w:rsid w:val="66F23BC5"/>
    <w:rsid w:val="67114C48"/>
    <w:rsid w:val="68B5355C"/>
    <w:rsid w:val="6C7E289F"/>
    <w:rsid w:val="6DA57E98"/>
    <w:rsid w:val="6DBE53FE"/>
    <w:rsid w:val="6EFF4088"/>
    <w:rsid w:val="6F0C3963"/>
    <w:rsid w:val="703025E3"/>
    <w:rsid w:val="70322213"/>
    <w:rsid w:val="70FE3550"/>
    <w:rsid w:val="71B40FF2"/>
    <w:rsid w:val="728267C9"/>
    <w:rsid w:val="72964FE6"/>
    <w:rsid w:val="742064CB"/>
    <w:rsid w:val="74634609"/>
    <w:rsid w:val="74A36926"/>
    <w:rsid w:val="74FA2FAA"/>
    <w:rsid w:val="76C27D0D"/>
    <w:rsid w:val="77225A3A"/>
    <w:rsid w:val="77976AA4"/>
    <w:rsid w:val="77F2017E"/>
    <w:rsid w:val="78696E06"/>
    <w:rsid w:val="7A431165"/>
    <w:rsid w:val="7C0C5169"/>
    <w:rsid w:val="7C441994"/>
    <w:rsid w:val="7D580A83"/>
    <w:rsid w:val="7E2C3CBE"/>
    <w:rsid w:val="7EA47CF8"/>
    <w:rsid w:val="7FAB11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221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dcterms:modified xsi:type="dcterms:W3CDTF">2022-04-24T01:28:02Z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55AFD6DE464C4D8589E1C0454DABCE39</vt:lpwstr>
  </property>
</Properties>
</file>