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560" w:lineRule="exact"/>
        <w:jc w:val="center"/>
        <w:rPr>
          <w:rFonts w:ascii="方正小标宋简体" w:hAnsi="Times New Roman" w:eastAsia="方正小标宋简体" w:cs="Times New Roman"/>
          <w:kern w:val="0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kern w:val="0"/>
          <w:sz w:val="44"/>
          <w:szCs w:val="44"/>
        </w:rPr>
        <w:t>《</w:t>
      </w:r>
      <w:r>
        <w:rPr>
          <w:rFonts w:hint="eastAsia" w:ascii="方正小标宋简体" w:hAnsi="Times New Roman" w:eastAsia="方正小标宋简体" w:cs="Times New Roman"/>
          <w:kern w:val="0"/>
          <w:sz w:val="44"/>
          <w:szCs w:val="44"/>
          <w:lang w:eastAsia="zh-CN"/>
        </w:rPr>
        <w:t>苹果产业标准体系</w:t>
      </w:r>
      <w:r>
        <w:rPr>
          <w:rFonts w:hint="eastAsia" w:ascii="方正小标宋简体" w:hAnsi="Times New Roman" w:eastAsia="方正小标宋简体" w:cs="Times New Roman"/>
          <w:kern w:val="0"/>
          <w:sz w:val="44"/>
          <w:szCs w:val="44"/>
        </w:rPr>
        <w:t>》</w:t>
      </w:r>
    </w:p>
    <w:p>
      <w:pPr>
        <w:autoSpaceDE w:val="0"/>
        <w:autoSpaceDN w:val="0"/>
        <w:adjustRightInd w:val="0"/>
        <w:snapToGrid w:val="0"/>
        <w:spacing w:line="560" w:lineRule="exact"/>
        <w:jc w:val="center"/>
        <w:rPr>
          <w:rFonts w:ascii="方正小标宋简体" w:hAnsi="Times New Roman" w:eastAsia="方正小标宋简体" w:cs="Times New Roman"/>
          <w:kern w:val="0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kern w:val="0"/>
          <w:sz w:val="44"/>
          <w:szCs w:val="44"/>
        </w:rPr>
        <w:t>三门峡市地方标准编制说明</w:t>
      </w:r>
    </w:p>
    <w:p>
      <w:pPr>
        <w:autoSpaceDE w:val="0"/>
        <w:autoSpaceDN w:val="0"/>
        <w:adjustRightInd w:val="0"/>
        <w:snapToGrid w:val="0"/>
        <w:spacing w:line="560" w:lineRule="exact"/>
        <w:jc w:val="center"/>
        <w:rPr>
          <w:rFonts w:ascii="方正小标宋简体" w:hAnsi="Times New Roman" w:eastAsia="方正小标宋简体" w:cs="Times New Roman"/>
          <w:kern w:val="0"/>
          <w:sz w:val="44"/>
          <w:szCs w:val="44"/>
        </w:rPr>
      </w:pPr>
    </w:p>
    <w:p>
      <w:pPr>
        <w:spacing w:line="56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一、编制的目的和意义</w:t>
      </w:r>
    </w:p>
    <w:p>
      <w:pPr>
        <w:spacing w:line="360" w:lineRule="auto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三门峡地处河南省西部丘陵山区，具有生产优质果品的先决条件，为我国黄土高原优质苹果主产区之一。苹果面积1</w:t>
      </w:r>
      <w:r>
        <w:rPr>
          <w:rFonts w:ascii="仿宋" w:hAnsi="仿宋" w:eastAsia="仿宋" w:cs="Times New Roman"/>
          <w:sz w:val="32"/>
          <w:szCs w:val="32"/>
        </w:rPr>
        <w:t>70</w:t>
      </w:r>
      <w:r>
        <w:rPr>
          <w:rFonts w:hint="eastAsia" w:ascii="仿宋" w:hAnsi="仿宋" w:eastAsia="仿宋" w:cs="Times New Roman"/>
          <w:sz w:val="32"/>
          <w:szCs w:val="32"/>
        </w:rPr>
        <w:t>余万亩，产量180</w:t>
      </w:r>
      <w:r>
        <w:rPr>
          <w:rFonts w:ascii="仿宋" w:hAnsi="仿宋" w:eastAsia="仿宋" w:cs="Times New Roman"/>
          <w:sz w:val="32"/>
          <w:szCs w:val="32"/>
        </w:rPr>
        <w:t>余</w:t>
      </w:r>
      <w:r>
        <w:rPr>
          <w:rFonts w:hint="eastAsia" w:ascii="仿宋" w:hAnsi="仿宋" w:eastAsia="仿宋" w:cs="Times New Roman"/>
          <w:sz w:val="32"/>
          <w:szCs w:val="32"/>
        </w:rPr>
        <w:t>万吨，各项经济指标均居河南省首位。所产三门峡苹果具有“细脆多汁、酸甜适口、风味浓郁、色泽鲜艳、营养丰富、耐贮耐运”等特点，深受国内外消费者的青睐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，苹果产业已经成为农民致富和经济发展的一大支柱产业</w:t>
      </w:r>
      <w:r>
        <w:rPr>
          <w:rFonts w:hint="eastAsia" w:ascii="仿宋" w:hAnsi="仿宋" w:eastAsia="仿宋" w:cs="Times New Roman"/>
          <w:sz w:val="32"/>
          <w:szCs w:val="32"/>
        </w:rPr>
        <w:t>。为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了</w:t>
      </w:r>
      <w:r>
        <w:rPr>
          <w:rFonts w:hint="eastAsia" w:ascii="仿宋" w:hAnsi="仿宋" w:eastAsia="仿宋" w:cs="Times New Roman"/>
          <w:sz w:val="32"/>
          <w:szCs w:val="32"/>
        </w:rPr>
        <w:t>推进“三门峡苹果”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产业健康发展，为三门峡苹果产业发展提供标准支撑，本标准对苹果产前、产中、产后全生产过程中涉及的各类标准进行了收集整理，对我市苹果产业的标准化发展具有积极的引导作用</w:t>
      </w:r>
      <w:r>
        <w:rPr>
          <w:rFonts w:hint="eastAsia" w:ascii="仿宋" w:hAnsi="仿宋" w:eastAsia="仿宋" w:cs="Times New Roman"/>
          <w:sz w:val="32"/>
          <w:szCs w:val="32"/>
        </w:rPr>
        <w:t>。</w:t>
      </w:r>
    </w:p>
    <w:p>
      <w:pPr>
        <w:numPr>
          <w:ilvl w:val="0"/>
          <w:numId w:val="2"/>
        </w:numPr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任务来源及编制原则和依据</w:t>
      </w:r>
    </w:p>
    <w:p>
      <w:pPr>
        <w:spacing w:line="360" w:lineRule="auto"/>
        <w:ind w:firstLine="640" w:firstLineChars="200"/>
        <w:rPr>
          <w:rFonts w:ascii="楷体" w:hAnsi="楷体" w:eastAsia="楷体" w:cs="Times New Roman"/>
          <w:sz w:val="32"/>
          <w:szCs w:val="32"/>
        </w:rPr>
      </w:pPr>
      <w:r>
        <w:rPr>
          <w:rFonts w:hint="eastAsia" w:ascii="楷体" w:hAnsi="楷体" w:eastAsia="楷体" w:cs="Times New Roman"/>
          <w:sz w:val="32"/>
          <w:szCs w:val="32"/>
        </w:rPr>
        <w:t>（一）任务来源</w:t>
      </w:r>
    </w:p>
    <w:p>
      <w:pPr>
        <w:spacing w:line="360" w:lineRule="auto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编制任务来源于《三门峡市市场监督管理局关于下达&lt;苹果产业标准体系&gt;等2项三门峡市地方标准制修订计划的通知》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ascii="仿宋" w:hAnsi="仿宋" w:eastAsia="仿宋" w:cs="Times New Roman"/>
          <w:sz w:val="32"/>
          <w:szCs w:val="32"/>
        </w:rPr>
        <w:t>《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苹果产业标准体系</w:t>
      </w:r>
      <w:r>
        <w:rPr>
          <w:rFonts w:ascii="仿宋" w:hAnsi="仿宋" w:eastAsia="仿宋" w:cs="Times New Roman"/>
          <w:sz w:val="32"/>
          <w:szCs w:val="32"/>
        </w:rPr>
        <w:t>》</w:t>
      </w:r>
      <w:r>
        <w:rPr>
          <w:rFonts w:hint="eastAsia" w:ascii="仿宋" w:hAnsi="仿宋" w:eastAsia="仿宋" w:cs="Times New Roman"/>
          <w:sz w:val="32"/>
          <w:szCs w:val="32"/>
        </w:rPr>
        <w:t>由三门峡市标准信息情报研究所牵头，</w:t>
      </w:r>
      <w:r>
        <w:rPr>
          <w:rFonts w:hint="eastAsia" w:ascii="仿宋" w:hAnsi="仿宋" w:eastAsia="仿宋" w:cs="Times New Roman"/>
          <w:bCs/>
          <w:sz w:val="32"/>
          <w:szCs w:val="32"/>
        </w:rPr>
        <w:t>三门峡市农业科学研究院、灵宝市园艺局、</w:t>
      </w:r>
      <w:r>
        <w:rPr>
          <w:rFonts w:ascii="仿宋" w:hAnsi="仿宋" w:eastAsia="仿宋" w:cs="Times New Roman"/>
          <w:bCs/>
          <w:sz w:val="32"/>
          <w:szCs w:val="32"/>
        </w:rPr>
        <w:t>河南高山果业集团有限公司</w:t>
      </w:r>
      <w:r>
        <w:rPr>
          <w:rFonts w:hint="eastAsia" w:ascii="仿宋" w:hAnsi="仿宋" w:eastAsia="仿宋" w:cs="Times New Roman"/>
          <w:bCs/>
          <w:sz w:val="32"/>
          <w:szCs w:val="32"/>
        </w:rPr>
        <w:t>、</w:t>
      </w:r>
      <w:r>
        <w:rPr>
          <w:rFonts w:ascii="仿宋" w:hAnsi="仿宋" w:eastAsia="仿宋" w:cs="Times New Roman"/>
          <w:bCs/>
          <w:sz w:val="32"/>
          <w:szCs w:val="32"/>
        </w:rPr>
        <w:t>河南金山农业科技有限公司</w:t>
      </w:r>
      <w:r>
        <w:rPr>
          <w:rFonts w:hint="eastAsia" w:ascii="仿宋" w:hAnsi="仿宋" w:eastAsia="仿宋" w:cs="Times New Roman"/>
          <w:bCs/>
          <w:sz w:val="32"/>
          <w:szCs w:val="32"/>
        </w:rPr>
        <w:t>等单位</w:t>
      </w:r>
      <w:r>
        <w:rPr>
          <w:rFonts w:hint="eastAsia" w:ascii="仿宋" w:hAnsi="仿宋" w:eastAsia="仿宋" w:cs="Times New Roman"/>
          <w:sz w:val="32"/>
          <w:szCs w:val="32"/>
        </w:rPr>
        <w:t>负责组织编写。</w:t>
      </w:r>
    </w:p>
    <w:p>
      <w:pPr>
        <w:spacing w:line="360" w:lineRule="auto"/>
        <w:ind w:firstLine="640" w:firstLineChars="200"/>
        <w:rPr>
          <w:rFonts w:ascii="楷体" w:hAnsi="楷体" w:eastAsia="楷体" w:cs="Times New Roman"/>
          <w:sz w:val="32"/>
          <w:szCs w:val="32"/>
        </w:rPr>
      </w:pPr>
      <w:r>
        <w:rPr>
          <w:rFonts w:hint="eastAsia" w:ascii="楷体" w:hAnsi="楷体" w:eastAsia="楷体" w:cs="Times New Roman"/>
          <w:sz w:val="32"/>
          <w:szCs w:val="32"/>
        </w:rPr>
        <w:t>（二）编制原则和依据</w:t>
      </w:r>
    </w:p>
    <w:p>
      <w:pPr>
        <w:spacing w:line="360" w:lineRule="auto"/>
        <w:ind w:firstLine="640" w:firstLineChars="200"/>
        <w:rPr>
          <w:rFonts w:ascii="仿宋" w:hAnsi="仿宋" w:eastAsia="仿宋" w:cs="Times New Roman"/>
          <w:bCs/>
          <w:sz w:val="32"/>
          <w:szCs w:val="32"/>
        </w:rPr>
      </w:pPr>
      <w:r>
        <w:rPr>
          <w:rFonts w:hint="eastAsia" w:ascii="仿宋" w:hAnsi="仿宋" w:eastAsia="仿宋" w:cs="Times New Roman"/>
          <w:bCs/>
          <w:sz w:val="32"/>
          <w:szCs w:val="32"/>
        </w:rPr>
        <w:t>1、编制原则</w:t>
      </w:r>
    </w:p>
    <w:p>
      <w:pPr>
        <w:spacing w:line="360" w:lineRule="auto"/>
        <w:ind w:firstLine="640" w:firstLineChars="200"/>
        <w:rPr>
          <w:rFonts w:ascii="仿宋" w:hAnsi="仿宋" w:eastAsia="仿宋" w:cs="Times New Roman"/>
          <w:bCs/>
          <w:sz w:val="32"/>
          <w:szCs w:val="32"/>
        </w:rPr>
      </w:pPr>
      <w:r>
        <w:rPr>
          <w:rFonts w:hint="eastAsia" w:ascii="仿宋" w:hAnsi="仿宋" w:eastAsia="仿宋" w:cs="Times New Roman"/>
          <w:bCs/>
          <w:sz w:val="32"/>
          <w:szCs w:val="32"/>
        </w:rPr>
        <w:t>标准编制遵循“科学、适度、可行”原则，既考虑了标准要求的科学性、前瞻性、导向性，又充分顾及了生产者、经营者和消费者的接受程度，充分听取各方面的意见，确保标准可以作为政府行业部门市场监督和指导的依据，在生产和销售上切实可行，</w:t>
      </w:r>
      <w:r>
        <w:rPr>
          <w:rFonts w:ascii="仿宋" w:hAnsi="仿宋" w:eastAsia="仿宋" w:cs="Times New Roman"/>
          <w:bCs/>
          <w:sz w:val="32"/>
          <w:szCs w:val="32"/>
        </w:rPr>
        <w:t>促进三门峡苹果生产</w:t>
      </w:r>
      <w:r>
        <w:rPr>
          <w:rFonts w:hint="eastAsia" w:ascii="仿宋" w:hAnsi="仿宋" w:eastAsia="仿宋" w:cs="Times New Roman"/>
          <w:bCs/>
          <w:sz w:val="32"/>
          <w:szCs w:val="32"/>
        </w:rPr>
        <w:t>标准化</w:t>
      </w:r>
      <w:r>
        <w:rPr>
          <w:rFonts w:ascii="仿宋" w:hAnsi="仿宋" w:eastAsia="仿宋" w:cs="Times New Roman"/>
          <w:bCs/>
          <w:sz w:val="32"/>
          <w:szCs w:val="32"/>
        </w:rPr>
        <w:t>发展。</w:t>
      </w: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="640" w:firstLineChars="200"/>
        <w:rPr>
          <w:rFonts w:ascii="仿宋" w:hAnsi="仿宋" w:eastAsia="仿宋" w:cs="Times New Roman"/>
          <w:bCs/>
          <w:sz w:val="32"/>
          <w:szCs w:val="32"/>
        </w:rPr>
      </w:pPr>
      <w:r>
        <w:rPr>
          <w:rFonts w:hint="eastAsia" w:ascii="仿宋" w:hAnsi="仿宋" w:eastAsia="仿宋" w:cs="Times New Roman"/>
          <w:bCs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" w:hAnsi="仿宋" w:eastAsia="仿宋" w:cs="Times New Roman"/>
          <w:bCs/>
          <w:sz w:val="32"/>
          <w:szCs w:val="32"/>
        </w:rPr>
        <w:t>、编制依据</w:t>
      </w:r>
    </w:p>
    <w:p>
      <w:pPr>
        <w:snapToGrid w:val="0"/>
        <w:spacing w:line="360" w:lineRule="auto"/>
        <w:ind w:firstLine="320" w:firstLineChars="100"/>
        <w:rPr>
          <w:rFonts w:hint="eastAsia" w:ascii="仿宋" w:hAnsi="仿宋" w:eastAsia="仿宋" w:cs="Times New Roman"/>
          <w:bCs/>
          <w:sz w:val="32"/>
          <w:szCs w:val="32"/>
        </w:rPr>
      </w:pPr>
      <w:r>
        <w:rPr>
          <w:rFonts w:hint="eastAsia" w:ascii="仿宋" w:hAnsi="仿宋" w:eastAsia="仿宋" w:cs="Times New Roman"/>
          <w:bCs/>
          <w:sz w:val="32"/>
          <w:szCs w:val="32"/>
        </w:rPr>
        <w:t>本标准编制按照GB/T 1.1—2020《标准化工作导则  第1部分：标准化文件的结构和起草规则》的规定起草。</w:t>
      </w:r>
    </w:p>
    <w:p>
      <w:pPr>
        <w:snapToGrid w:val="0"/>
        <w:spacing w:line="360" w:lineRule="auto"/>
        <w:ind w:firstLine="640" w:firstLineChars="200"/>
        <w:rPr>
          <w:rFonts w:ascii="黑体" w:hAnsi="黑体" w:eastAsia="黑体" w:cs="Times New Roman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</w:rPr>
        <w:t>三、编制过程</w:t>
      </w:r>
    </w:p>
    <w:p>
      <w:pPr>
        <w:snapToGrid w:val="0"/>
        <w:spacing w:line="360" w:lineRule="auto"/>
        <w:ind w:firstLine="627" w:firstLineChars="196"/>
        <w:rPr>
          <w:rFonts w:ascii="仿宋" w:hAnsi="仿宋" w:eastAsia="仿宋" w:cs="Times New Roman"/>
          <w:kern w:val="0"/>
          <w:sz w:val="32"/>
          <w:szCs w:val="32"/>
        </w:rPr>
      </w:pPr>
      <w:r>
        <w:rPr>
          <w:rFonts w:hint="eastAsia" w:ascii="仿宋" w:hAnsi="仿宋" w:eastAsia="仿宋" w:cs="Times New Roman"/>
          <w:kern w:val="0"/>
          <w:sz w:val="32"/>
          <w:szCs w:val="32"/>
        </w:rPr>
        <w:t>1、前期调研阶段</w:t>
      </w:r>
    </w:p>
    <w:p>
      <w:pPr>
        <w:snapToGrid w:val="0"/>
        <w:spacing w:line="360" w:lineRule="auto"/>
        <w:ind w:firstLine="627" w:firstLineChars="196"/>
        <w:rPr>
          <w:rFonts w:ascii="仿宋" w:hAnsi="仿宋" w:eastAsia="仿宋" w:cs="Times New Roman"/>
          <w:kern w:val="0"/>
          <w:sz w:val="32"/>
          <w:szCs w:val="32"/>
        </w:rPr>
      </w:pPr>
      <w:r>
        <w:rPr>
          <w:rFonts w:hint="eastAsia" w:ascii="仿宋" w:hAnsi="仿宋" w:eastAsia="仿宋" w:cs="Times New Roman"/>
          <w:kern w:val="0"/>
          <w:sz w:val="32"/>
          <w:szCs w:val="32"/>
        </w:rPr>
        <w:t>前期对三门峡市苹果主产区的果业管理部门、苹果生产销售企业、合作社、种植户在苹果生产销售过程等进行了广泛而深入的调研，提出具体编制方向和主要内容框架。</w:t>
      </w:r>
    </w:p>
    <w:p>
      <w:pPr>
        <w:snapToGrid w:val="0"/>
        <w:spacing w:line="360" w:lineRule="auto"/>
        <w:ind w:firstLine="627" w:firstLineChars="196"/>
        <w:rPr>
          <w:rFonts w:ascii="仿宋" w:hAnsi="仿宋" w:eastAsia="仿宋" w:cs="Times New Roman"/>
          <w:kern w:val="0"/>
          <w:sz w:val="32"/>
          <w:szCs w:val="32"/>
        </w:rPr>
      </w:pPr>
      <w:r>
        <w:rPr>
          <w:rFonts w:hint="eastAsia" w:ascii="仿宋" w:hAnsi="仿宋" w:eastAsia="仿宋" w:cs="Times New Roman"/>
          <w:kern w:val="0"/>
          <w:sz w:val="32"/>
          <w:szCs w:val="32"/>
        </w:rPr>
        <w:t>2、标准起草阶段</w:t>
      </w:r>
    </w:p>
    <w:p>
      <w:pPr>
        <w:snapToGrid w:val="0"/>
        <w:spacing w:line="360" w:lineRule="auto"/>
        <w:ind w:firstLine="627" w:firstLineChars="196"/>
        <w:rPr>
          <w:rFonts w:ascii="仿宋" w:hAnsi="仿宋" w:eastAsia="仿宋" w:cs="Times New Roman"/>
          <w:kern w:val="0"/>
          <w:sz w:val="32"/>
          <w:szCs w:val="32"/>
        </w:rPr>
      </w:pPr>
      <w:r>
        <w:rPr>
          <w:rFonts w:hint="eastAsia" w:ascii="仿宋" w:hAnsi="仿宋" w:eastAsia="仿宋" w:cs="Times New Roman"/>
          <w:kern w:val="0"/>
          <w:sz w:val="32"/>
          <w:szCs w:val="32"/>
        </w:rPr>
        <w:t>为做好《</w:t>
      </w:r>
      <w:r>
        <w:rPr>
          <w:rFonts w:hint="eastAsia" w:ascii="仿宋" w:hAnsi="仿宋" w:eastAsia="仿宋" w:cs="Times New Roman"/>
          <w:kern w:val="0"/>
          <w:sz w:val="32"/>
          <w:szCs w:val="32"/>
          <w:lang w:eastAsia="zh-CN"/>
        </w:rPr>
        <w:t>苹果产业标准体系</w:t>
      </w:r>
      <w:r>
        <w:rPr>
          <w:rFonts w:hint="eastAsia" w:ascii="仿宋" w:hAnsi="仿宋" w:eastAsia="仿宋" w:cs="Times New Roman"/>
          <w:kern w:val="0"/>
          <w:sz w:val="32"/>
          <w:szCs w:val="32"/>
        </w:rPr>
        <w:t>》编制工作，成立了以</w:t>
      </w:r>
      <w:r>
        <w:rPr>
          <w:rFonts w:hint="eastAsia" w:ascii="仿宋" w:hAnsi="仿宋" w:eastAsia="仿宋" w:cs="Times New Roman"/>
          <w:kern w:val="0"/>
          <w:sz w:val="32"/>
          <w:szCs w:val="32"/>
          <w:lang w:eastAsia="zh-CN"/>
        </w:rPr>
        <w:t>赵波</w:t>
      </w:r>
      <w:r>
        <w:rPr>
          <w:rFonts w:hint="eastAsia" w:ascii="仿宋" w:hAnsi="仿宋" w:eastAsia="仿宋" w:cs="Times New Roman"/>
          <w:kern w:val="0"/>
          <w:sz w:val="32"/>
          <w:szCs w:val="32"/>
        </w:rPr>
        <w:t>为组长的标准起草小组，制定了起草工作计划。标准起草小组在前期调研工作基础上，查阅了大量文献资料，对相关技术要求进行了归纳总结，并确定了本标准的基本内容和思路，形成了标准的基本构架。</w:t>
      </w:r>
    </w:p>
    <w:p>
      <w:pPr>
        <w:snapToGrid w:val="0"/>
        <w:spacing w:line="360" w:lineRule="auto"/>
        <w:ind w:firstLine="627" w:firstLineChars="196"/>
        <w:rPr>
          <w:rFonts w:ascii="仿宋" w:hAnsi="仿宋" w:eastAsia="仿宋" w:cs="Times New Roman"/>
          <w:kern w:val="0"/>
          <w:sz w:val="32"/>
          <w:szCs w:val="32"/>
        </w:rPr>
      </w:pPr>
      <w:r>
        <w:rPr>
          <w:rFonts w:hint="eastAsia" w:ascii="仿宋" w:hAnsi="仿宋" w:eastAsia="仿宋" w:cs="Times New Roman"/>
          <w:kern w:val="0"/>
          <w:sz w:val="32"/>
          <w:szCs w:val="32"/>
        </w:rPr>
        <w:t>3、征求意见阶段</w:t>
      </w:r>
    </w:p>
    <w:p>
      <w:pPr>
        <w:snapToGrid w:val="0"/>
        <w:spacing w:line="360" w:lineRule="auto"/>
        <w:ind w:firstLine="627" w:firstLineChars="196"/>
        <w:rPr>
          <w:rFonts w:ascii="仿宋" w:hAnsi="仿宋" w:eastAsia="仿宋" w:cs="Times New Roman"/>
          <w:kern w:val="0"/>
          <w:sz w:val="32"/>
          <w:szCs w:val="32"/>
        </w:rPr>
      </w:pPr>
      <w:r>
        <w:rPr>
          <w:rFonts w:hint="eastAsia" w:ascii="仿宋" w:hAnsi="仿宋" w:eastAsia="仿宋" w:cs="Times New Roman"/>
          <w:kern w:val="0"/>
          <w:sz w:val="32"/>
          <w:szCs w:val="32"/>
        </w:rPr>
        <w:t>经标准起草小组多次研究讨论，并在一定范围内征求部分单位和专家、苹果种植经营组织等意见建议，形成了《</w:t>
      </w:r>
      <w:r>
        <w:rPr>
          <w:rFonts w:hint="eastAsia" w:ascii="仿宋" w:hAnsi="仿宋" w:eastAsia="仿宋" w:cs="Times New Roman"/>
          <w:kern w:val="0"/>
          <w:sz w:val="32"/>
          <w:szCs w:val="32"/>
          <w:lang w:eastAsia="zh-CN"/>
        </w:rPr>
        <w:t>苹果产业标准体系</w:t>
      </w:r>
      <w:r>
        <w:rPr>
          <w:rFonts w:hint="eastAsia" w:ascii="仿宋" w:hAnsi="仿宋" w:eastAsia="仿宋" w:cs="Times New Roman"/>
          <w:kern w:val="0"/>
          <w:sz w:val="32"/>
          <w:szCs w:val="32"/>
        </w:rPr>
        <w:t>》（草案），通过三门峡市市场监督管理局门户网站公开向社会征求意见，进一步完善标准草案。</w:t>
      </w:r>
    </w:p>
    <w:p>
      <w:pPr>
        <w:snapToGrid w:val="0"/>
        <w:spacing w:line="360" w:lineRule="auto"/>
        <w:ind w:firstLine="627" w:firstLineChars="196"/>
        <w:rPr>
          <w:rFonts w:ascii="黑体" w:hAnsi="黑体" w:eastAsia="黑体" w:cs="Times New Roman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</w:rPr>
        <w:t>四</w:t>
      </w:r>
      <w:r>
        <w:rPr>
          <w:rFonts w:ascii="黑体" w:hAnsi="黑体" w:eastAsia="黑体" w:cs="Times New Roman"/>
          <w:kern w:val="0"/>
          <w:sz w:val="32"/>
          <w:szCs w:val="32"/>
        </w:rPr>
        <w:t>、主要</w:t>
      </w:r>
      <w:r>
        <w:rPr>
          <w:rFonts w:hint="eastAsia" w:ascii="黑体" w:hAnsi="黑体" w:eastAsia="黑体" w:cs="Times New Roman"/>
          <w:kern w:val="0"/>
          <w:sz w:val="32"/>
          <w:szCs w:val="32"/>
        </w:rPr>
        <w:t>内容的确定</w:t>
      </w:r>
    </w:p>
    <w:p>
      <w:pPr>
        <w:snapToGrid w:val="0"/>
        <w:spacing w:line="360" w:lineRule="auto"/>
        <w:ind w:firstLine="627" w:firstLineChars="196"/>
        <w:rPr>
          <w:rFonts w:ascii="仿宋" w:hAnsi="仿宋" w:eastAsia="仿宋" w:cs="Times New Roman"/>
          <w:kern w:val="0"/>
          <w:sz w:val="32"/>
          <w:szCs w:val="32"/>
        </w:rPr>
      </w:pPr>
      <w:r>
        <w:rPr>
          <w:rFonts w:ascii="仿宋" w:hAnsi="仿宋" w:eastAsia="仿宋" w:cs="Times New Roman"/>
          <w:kern w:val="0"/>
          <w:sz w:val="32"/>
          <w:szCs w:val="32"/>
        </w:rPr>
        <w:t>1、名称</w:t>
      </w:r>
    </w:p>
    <w:p>
      <w:pPr>
        <w:snapToGrid w:val="0"/>
        <w:spacing w:line="360" w:lineRule="auto"/>
        <w:ind w:firstLine="627" w:firstLineChars="196"/>
        <w:rPr>
          <w:rFonts w:ascii="仿宋" w:hAnsi="仿宋" w:eastAsia="仿宋" w:cs="Times New Roman"/>
          <w:kern w:val="0"/>
          <w:sz w:val="32"/>
          <w:szCs w:val="32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eastAsia="zh-CN"/>
        </w:rPr>
        <w:t>苹果产业标准体系</w:t>
      </w:r>
      <w:r>
        <w:rPr>
          <w:rFonts w:ascii="仿宋" w:hAnsi="仿宋" w:eastAsia="仿宋" w:cs="Times New Roman"/>
          <w:kern w:val="0"/>
          <w:sz w:val="32"/>
          <w:szCs w:val="32"/>
        </w:rPr>
        <w:t>。</w:t>
      </w:r>
    </w:p>
    <w:p>
      <w:pPr>
        <w:snapToGrid w:val="0"/>
        <w:spacing w:line="360" w:lineRule="auto"/>
        <w:ind w:firstLine="627" w:firstLineChars="196"/>
        <w:rPr>
          <w:rFonts w:ascii="仿宋" w:hAnsi="仿宋" w:eastAsia="仿宋" w:cs="Times New Roman"/>
          <w:kern w:val="0"/>
          <w:sz w:val="32"/>
          <w:szCs w:val="32"/>
        </w:rPr>
      </w:pPr>
      <w:r>
        <w:rPr>
          <w:rFonts w:ascii="仿宋" w:hAnsi="仿宋" w:eastAsia="仿宋" w:cs="Times New Roman"/>
          <w:kern w:val="0"/>
          <w:sz w:val="32"/>
          <w:szCs w:val="32"/>
        </w:rPr>
        <w:t>2、适用范围</w:t>
      </w:r>
    </w:p>
    <w:p>
      <w:pPr>
        <w:snapToGrid w:val="0"/>
        <w:spacing w:line="360" w:lineRule="auto"/>
        <w:ind w:firstLine="627" w:firstLineChars="196"/>
        <w:rPr>
          <w:rFonts w:ascii="仿宋" w:hAnsi="仿宋" w:eastAsia="仿宋" w:cs="Times New Roman"/>
          <w:kern w:val="0"/>
          <w:sz w:val="32"/>
          <w:szCs w:val="32"/>
        </w:rPr>
      </w:pPr>
      <w:r>
        <w:rPr>
          <w:rFonts w:hint="eastAsia" w:ascii="仿宋" w:hAnsi="仿宋" w:eastAsia="仿宋" w:cs="Times New Roman"/>
          <w:kern w:val="0"/>
          <w:sz w:val="32"/>
          <w:szCs w:val="32"/>
        </w:rPr>
        <w:t xml:space="preserve">指导苹果产业标准的制、修订与组织管理工作，服务于苹果产业的生产、质量监督、科学研究、标准化工作等。 </w:t>
      </w:r>
    </w:p>
    <w:p>
      <w:pPr>
        <w:snapToGrid w:val="0"/>
        <w:spacing w:line="360" w:lineRule="auto"/>
        <w:ind w:firstLine="627" w:firstLineChars="196"/>
        <w:rPr>
          <w:rFonts w:ascii="仿宋" w:hAnsi="仿宋" w:eastAsia="仿宋" w:cs="Times New Roman"/>
          <w:kern w:val="0"/>
          <w:sz w:val="32"/>
          <w:szCs w:val="32"/>
        </w:rPr>
      </w:pPr>
      <w:r>
        <w:rPr>
          <w:rFonts w:ascii="仿宋" w:hAnsi="仿宋" w:eastAsia="仿宋" w:cs="Times New Roman"/>
          <w:kern w:val="0"/>
          <w:sz w:val="32"/>
          <w:szCs w:val="32"/>
        </w:rPr>
        <w:t>3、重要条款说明</w:t>
      </w:r>
    </w:p>
    <w:p>
      <w:pPr>
        <w:snapToGrid w:val="0"/>
        <w:spacing w:line="360" w:lineRule="auto"/>
        <w:ind w:firstLine="627" w:firstLineChars="196"/>
        <w:rPr>
          <w:rFonts w:hint="eastAsia" w:ascii="仿宋" w:hAnsi="仿宋" w:eastAsia="仿宋" w:cs="Times New Roman"/>
          <w:kern w:val="0"/>
          <w:sz w:val="32"/>
          <w:szCs w:val="32"/>
        </w:rPr>
      </w:pPr>
      <w:r>
        <w:rPr>
          <w:rFonts w:ascii="仿宋" w:hAnsi="仿宋" w:eastAsia="仿宋" w:cs="Times New Roman"/>
          <w:kern w:val="0"/>
          <w:sz w:val="32"/>
          <w:szCs w:val="32"/>
        </w:rPr>
        <w:t>（1）第3章“术语和</w:t>
      </w:r>
      <w:r>
        <w:rPr>
          <w:rFonts w:hint="eastAsia" w:ascii="仿宋" w:hAnsi="仿宋" w:eastAsia="仿宋" w:cs="Times New Roman"/>
          <w:kern w:val="0"/>
          <w:sz w:val="32"/>
          <w:szCs w:val="32"/>
        </w:rPr>
        <w:t>定义</w:t>
      </w:r>
      <w:r>
        <w:rPr>
          <w:rFonts w:ascii="仿宋" w:hAnsi="仿宋" w:eastAsia="仿宋" w:cs="Times New Roman"/>
          <w:kern w:val="0"/>
          <w:sz w:val="32"/>
          <w:szCs w:val="32"/>
        </w:rPr>
        <w:t>”定义了</w:t>
      </w:r>
      <w:r>
        <w:rPr>
          <w:rFonts w:hint="eastAsia" w:ascii="仿宋" w:hAnsi="仿宋" w:eastAsia="仿宋" w:cs="Times New Roman"/>
          <w:kern w:val="0"/>
          <w:sz w:val="32"/>
          <w:szCs w:val="32"/>
        </w:rPr>
        <w:t>产前</w:t>
      </w:r>
      <w:r>
        <w:rPr>
          <w:rFonts w:hint="eastAsia" w:ascii="仿宋" w:hAnsi="仿宋" w:eastAsia="仿宋" w:cs="Times New Roman"/>
          <w:kern w:val="0"/>
          <w:sz w:val="32"/>
          <w:szCs w:val="32"/>
          <w:lang w:eastAsia="zh-CN"/>
        </w:rPr>
        <w:t>是</w:t>
      </w:r>
      <w:r>
        <w:rPr>
          <w:rFonts w:hint="eastAsia" w:ascii="仿宋" w:hAnsi="仿宋" w:eastAsia="仿宋" w:cs="Times New Roman"/>
          <w:kern w:val="0"/>
          <w:sz w:val="32"/>
          <w:szCs w:val="32"/>
        </w:rPr>
        <w:t>苹果产业化过程中种植、栽培的阶段。产中</w:t>
      </w:r>
      <w:r>
        <w:rPr>
          <w:rFonts w:hint="eastAsia" w:ascii="仿宋" w:hAnsi="仿宋" w:eastAsia="仿宋" w:cs="Times New Roman"/>
          <w:kern w:val="0"/>
          <w:sz w:val="32"/>
          <w:szCs w:val="32"/>
          <w:lang w:eastAsia="zh-CN"/>
        </w:rPr>
        <w:t>是</w:t>
      </w:r>
      <w:r>
        <w:rPr>
          <w:rFonts w:hint="eastAsia" w:ascii="仿宋" w:hAnsi="仿宋" w:eastAsia="仿宋" w:cs="Times New Roman"/>
          <w:kern w:val="0"/>
          <w:sz w:val="32"/>
          <w:szCs w:val="32"/>
        </w:rPr>
        <w:t>苹果产业化过程中生产、加工的阶段。产后</w:t>
      </w:r>
      <w:r>
        <w:rPr>
          <w:rFonts w:hint="eastAsia" w:ascii="仿宋" w:hAnsi="仿宋" w:eastAsia="仿宋" w:cs="Times New Roman"/>
          <w:kern w:val="0"/>
          <w:sz w:val="32"/>
          <w:szCs w:val="32"/>
          <w:lang w:eastAsia="zh-CN"/>
        </w:rPr>
        <w:t>是</w:t>
      </w:r>
      <w:r>
        <w:rPr>
          <w:rFonts w:hint="eastAsia" w:ascii="仿宋" w:hAnsi="仿宋" w:eastAsia="仿宋" w:cs="Times New Roman"/>
          <w:kern w:val="0"/>
          <w:sz w:val="32"/>
          <w:szCs w:val="32"/>
        </w:rPr>
        <w:t xml:space="preserve">苹果产业化过程中流通、销售的阶段。 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Times New Roman"/>
          <w:kern w:val="0"/>
          <w:sz w:val="32"/>
          <w:szCs w:val="32"/>
        </w:rPr>
      </w:pPr>
      <w:r>
        <w:rPr>
          <w:rFonts w:ascii="仿宋" w:hAnsi="仿宋" w:eastAsia="仿宋" w:cs="Times New Roman"/>
          <w:kern w:val="0"/>
          <w:sz w:val="32"/>
          <w:szCs w:val="32"/>
        </w:rPr>
        <w:t>（2）第4章“</w:t>
      </w:r>
      <w:r>
        <w:rPr>
          <w:rFonts w:hint="eastAsia" w:ascii="仿宋" w:hAnsi="仿宋" w:eastAsia="仿宋" w:cs="Times New Roman"/>
          <w:kern w:val="0"/>
          <w:sz w:val="32"/>
          <w:szCs w:val="32"/>
          <w:lang w:eastAsia="zh-CN"/>
        </w:rPr>
        <w:t>标准体系组成</w:t>
      </w:r>
      <w:r>
        <w:rPr>
          <w:rFonts w:ascii="仿宋" w:hAnsi="仿宋" w:eastAsia="仿宋" w:cs="Times New Roman"/>
          <w:kern w:val="0"/>
          <w:sz w:val="32"/>
          <w:szCs w:val="32"/>
        </w:rPr>
        <w:t>”</w:t>
      </w:r>
      <w:r>
        <w:rPr>
          <w:rFonts w:hint="eastAsia" w:ascii="仿宋" w:hAnsi="仿宋" w:eastAsia="仿宋" w:cs="Times New Roman"/>
          <w:kern w:val="0"/>
          <w:sz w:val="32"/>
          <w:szCs w:val="32"/>
          <w:lang w:eastAsia="zh-CN"/>
        </w:rPr>
        <w:t>对体系的</w:t>
      </w:r>
      <w:r>
        <w:rPr>
          <w:rFonts w:hint="eastAsia" w:ascii="仿宋" w:hAnsi="仿宋" w:eastAsia="仿宋" w:cs="Times New Roman"/>
          <w:kern w:val="0"/>
          <w:sz w:val="32"/>
          <w:szCs w:val="32"/>
        </w:rPr>
        <w:t>层次结构</w:t>
      </w:r>
      <w:r>
        <w:rPr>
          <w:rFonts w:hint="eastAsia" w:ascii="仿宋" w:hAnsi="仿宋" w:eastAsia="仿宋" w:cs="Times New Roman"/>
          <w:kern w:val="0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Times New Roman"/>
          <w:kern w:val="0"/>
          <w:sz w:val="32"/>
          <w:szCs w:val="32"/>
        </w:rPr>
        <w:t>标准明细表</w:t>
      </w:r>
      <w:r>
        <w:rPr>
          <w:rFonts w:hint="eastAsia" w:ascii="仿宋" w:hAnsi="仿宋" w:eastAsia="仿宋" w:cs="Times New Roman"/>
          <w:kern w:val="0"/>
          <w:sz w:val="32"/>
          <w:szCs w:val="32"/>
          <w:lang w:eastAsia="zh-CN"/>
        </w:rPr>
        <w:t>进行了规范。</w:t>
      </w:r>
      <w:r>
        <w:rPr>
          <w:rFonts w:hint="eastAsia" w:ascii="仿宋" w:hAnsi="仿宋" w:eastAsia="仿宋" w:cs="Times New Roman"/>
          <w:kern w:val="0"/>
          <w:sz w:val="32"/>
          <w:szCs w:val="32"/>
        </w:rPr>
        <w:t>纳入了现行有效的国家标准、行业标准、河南省省地方标准、三门峡市地方标准，提出了待制修订的国家、行业和地方标准。</w:t>
      </w:r>
    </w:p>
    <w:p>
      <w:pPr>
        <w:spacing w:line="56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五、采标情况</w:t>
      </w:r>
    </w:p>
    <w:p>
      <w:pPr>
        <w:spacing w:line="560" w:lineRule="exact"/>
        <w:ind w:firstLine="640" w:firstLineChars="200"/>
        <w:rPr>
          <w:rFonts w:ascii="仿宋" w:hAnsi="仿宋" w:eastAsia="仿宋" w:cs="CESI仿宋-GB2312"/>
          <w:sz w:val="32"/>
          <w:szCs w:val="32"/>
        </w:rPr>
      </w:pPr>
      <w:r>
        <w:rPr>
          <w:rFonts w:hint="eastAsia" w:ascii="仿宋" w:hAnsi="仿宋" w:eastAsia="仿宋" w:cs="CESI仿宋-GB2312"/>
          <w:sz w:val="32"/>
          <w:szCs w:val="32"/>
        </w:rPr>
        <w:t>本标准未采用国际标准和国外标准。</w:t>
      </w:r>
    </w:p>
    <w:p>
      <w:pPr>
        <w:snapToGrid w:val="0"/>
        <w:spacing w:line="360" w:lineRule="auto"/>
        <w:ind w:firstLine="627" w:firstLineChars="196"/>
        <w:rPr>
          <w:rFonts w:ascii="黑体" w:hAnsi="黑体" w:eastAsia="黑体" w:cs="Times New Roman"/>
          <w:bCs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</w:rPr>
        <w:t>六、</w:t>
      </w:r>
      <w:r>
        <w:rPr>
          <w:rFonts w:ascii="黑体" w:hAnsi="黑体" w:eastAsia="黑体" w:cs="Times New Roman"/>
          <w:bCs/>
          <w:kern w:val="0"/>
          <w:sz w:val="32"/>
          <w:szCs w:val="32"/>
        </w:rPr>
        <w:t>重大分歧意见的处理</w:t>
      </w:r>
    </w:p>
    <w:p>
      <w:pPr>
        <w:snapToGrid w:val="0"/>
        <w:spacing w:line="360" w:lineRule="auto"/>
        <w:ind w:firstLine="627" w:firstLineChars="196"/>
        <w:rPr>
          <w:rFonts w:ascii="仿宋" w:hAnsi="仿宋" w:eastAsia="仿宋" w:cs="Times New Roman"/>
          <w:kern w:val="0"/>
          <w:sz w:val="32"/>
          <w:szCs w:val="32"/>
        </w:rPr>
      </w:pPr>
      <w:r>
        <w:rPr>
          <w:rFonts w:ascii="仿宋" w:hAnsi="仿宋" w:eastAsia="仿宋" w:cs="Times New Roman"/>
          <w:kern w:val="0"/>
          <w:sz w:val="32"/>
          <w:szCs w:val="32"/>
        </w:rPr>
        <w:t>在本标准的起草过程中，没有出现重大分歧意见。</w:t>
      </w:r>
    </w:p>
    <w:p>
      <w:pPr>
        <w:snapToGrid w:val="0"/>
        <w:spacing w:line="360" w:lineRule="auto"/>
        <w:ind w:firstLine="627" w:firstLineChars="196"/>
        <w:rPr>
          <w:rFonts w:ascii="黑体" w:hAnsi="黑体" w:eastAsia="黑体" w:cs="Times New Roman"/>
          <w:bCs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bCs/>
          <w:kern w:val="0"/>
          <w:sz w:val="32"/>
          <w:szCs w:val="32"/>
        </w:rPr>
        <w:t>七、</w:t>
      </w:r>
      <w:r>
        <w:rPr>
          <w:rFonts w:ascii="黑体" w:hAnsi="黑体" w:eastAsia="黑体" w:cs="Times New Roman"/>
          <w:bCs/>
          <w:kern w:val="0"/>
          <w:sz w:val="32"/>
          <w:szCs w:val="32"/>
        </w:rPr>
        <w:t>与法律法规和强制性标准的关系</w:t>
      </w:r>
    </w:p>
    <w:p>
      <w:pPr>
        <w:snapToGrid w:val="0"/>
        <w:spacing w:line="360" w:lineRule="auto"/>
        <w:ind w:firstLine="627" w:firstLineChars="196"/>
        <w:rPr>
          <w:rFonts w:ascii="仿宋" w:hAnsi="仿宋" w:eastAsia="仿宋" w:cs="Times New Roman"/>
          <w:kern w:val="0"/>
          <w:sz w:val="32"/>
          <w:szCs w:val="32"/>
        </w:rPr>
      </w:pPr>
      <w:r>
        <w:rPr>
          <w:rFonts w:ascii="仿宋" w:hAnsi="仿宋" w:eastAsia="仿宋" w:cs="Times New Roman"/>
          <w:kern w:val="0"/>
          <w:sz w:val="32"/>
          <w:szCs w:val="32"/>
        </w:rPr>
        <w:t>本标准与现行</w:t>
      </w:r>
      <w:r>
        <w:rPr>
          <w:rFonts w:hint="eastAsia" w:ascii="仿宋" w:hAnsi="仿宋" w:eastAsia="仿宋" w:cs="Times New Roman"/>
          <w:kern w:val="0"/>
          <w:sz w:val="32"/>
          <w:szCs w:val="32"/>
        </w:rPr>
        <w:t>法律法规和强制性</w:t>
      </w:r>
      <w:r>
        <w:rPr>
          <w:rFonts w:ascii="仿宋" w:hAnsi="仿宋" w:eastAsia="仿宋" w:cs="Times New Roman"/>
          <w:kern w:val="0"/>
          <w:sz w:val="32"/>
          <w:szCs w:val="32"/>
        </w:rPr>
        <w:t>标准不存在矛盾、冲突问题。</w:t>
      </w:r>
    </w:p>
    <w:p>
      <w:pPr>
        <w:snapToGrid w:val="0"/>
        <w:spacing w:line="360" w:lineRule="auto"/>
        <w:ind w:firstLine="627" w:firstLineChars="196"/>
        <w:rPr>
          <w:rFonts w:ascii="黑体" w:hAnsi="黑体" w:eastAsia="黑体" w:cs="Times New Roman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</w:rPr>
        <w:t>八</w:t>
      </w:r>
      <w:r>
        <w:rPr>
          <w:rFonts w:ascii="黑体" w:hAnsi="黑体" w:eastAsia="黑体" w:cs="Times New Roman"/>
          <w:kern w:val="0"/>
          <w:sz w:val="32"/>
          <w:szCs w:val="32"/>
        </w:rPr>
        <w:t>、标准实施的建议</w:t>
      </w:r>
    </w:p>
    <w:p>
      <w:pPr>
        <w:snapToGrid w:val="0"/>
        <w:spacing w:line="360" w:lineRule="auto"/>
        <w:ind w:firstLine="627" w:firstLineChars="196"/>
        <w:rPr>
          <w:rFonts w:ascii="仿宋" w:hAnsi="仿宋" w:eastAsia="仿宋" w:cs="Times New Roman"/>
          <w:kern w:val="0"/>
          <w:sz w:val="32"/>
          <w:szCs w:val="32"/>
        </w:rPr>
      </w:pPr>
      <w:r>
        <w:rPr>
          <w:rFonts w:hint="eastAsia" w:ascii="仿宋" w:hAnsi="仿宋" w:eastAsia="仿宋" w:cs="Times New Roman"/>
          <w:kern w:val="0"/>
          <w:sz w:val="32"/>
          <w:szCs w:val="32"/>
        </w:rPr>
        <w:t>建议将本标准作为推荐性地方标准在三门峡市范围内推广应用。同时，加强对《</w:t>
      </w:r>
      <w:r>
        <w:rPr>
          <w:rFonts w:hint="eastAsia" w:ascii="仿宋" w:hAnsi="仿宋" w:eastAsia="仿宋" w:cs="Times New Roman"/>
          <w:kern w:val="0"/>
          <w:sz w:val="32"/>
          <w:szCs w:val="32"/>
          <w:lang w:eastAsia="zh-CN"/>
        </w:rPr>
        <w:t>苹果产业标准体系</w:t>
      </w:r>
      <w:r>
        <w:rPr>
          <w:rFonts w:hint="eastAsia" w:ascii="仿宋" w:hAnsi="仿宋" w:eastAsia="仿宋" w:cs="Times New Roman"/>
          <w:kern w:val="0"/>
          <w:sz w:val="32"/>
          <w:szCs w:val="32"/>
        </w:rPr>
        <w:t>》的宣传，促进三门峡苹果产业生产水平的提高。在实施《</w:t>
      </w:r>
      <w:r>
        <w:rPr>
          <w:rFonts w:hint="eastAsia" w:ascii="仿宋" w:hAnsi="仿宋" w:eastAsia="仿宋" w:cs="Times New Roman"/>
          <w:kern w:val="0"/>
          <w:sz w:val="32"/>
          <w:szCs w:val="32"/>
          <w:lang w:eastAsia="zh-CN"/>
        </w:rPr>
        <w:t>苹果产业标准体系</w:t>
      </w:r>
      <w:r>
        <w:rPr>
          <w:rFonts w:hint="eastAsia" w:ascii="仿宋" w:hAnsi="仿宋" w:eastAsia="仿宋" w:cs="Times New Roman"/>
          <w:kern w:val="0"/>
          <w:sz w:val="32"/>
          <w:szCs w:val="32"/>
        </w:rPr>
        <w:t>》过程中所发现的问题要及时反馈，以便于修订和完善。</w:t>
      </w:r>
    </w:p>
    <w:p>
      <w:pPr>
        <w:snapToGrid w:val="0"/>
        <w:spacing w:line="360" w:lineRule="auto"/>
        <w:ind w:firstLine="627" w:firstLineChars="196"/>
        <w:rPr>
          <w:rFonts w:ascii="仿宋" w:hAnsi="仿宋" w:eastAsia="仿宋" w:cs="Times New Roman"/>
          <w:kern w:val="0"/>
          <w:sz w:val="32"/>
          <w:szCs w:val="32"/>
        </w:rPr>
      </w:pPr>
    </w:p>
    <w:p>
      <w:pPr>
        <w:snapToGrid w:val="0"/>
        <w:spacing w:line="360" w:lineRule="auto"/>
        <w:ind w:firstLine="627" w:firstLineChars="196"/>
        <w:rPr>
          <w:rFonts w:ascii="仿宋" w:hAnsi="仿宋" w:eastAsia="仿宋" w:cs="Times New Roman"/>
          <w:kern w:val="0"/>
          <w:sz w:val="32"/>
          <w:szCs w:val="32"/>
        </w:rPr>
      </w:pPr>
    </w:p>
    <w:p>
      <w:pPr>
        <w:snapToGrid w:val="0"/>
        <w:spacing w:line="360" w:lineRule="auto"/>
        <w:ind w:firstLine="3520" w:firstLineChars="1100"/>
        <w:rPr>
          <w:rFonts w:ascii="仿宋" w:hAnsi="仿宋" w:eastAsia="仿宋" w:cs="Times New Roman"/>
          <w:kern w:val="0"/>
          <w:sz w:val="32"/>
          <w:szCs w:val="32"/>
        </w:rPr>
      </w:pPr>
      <w:r>
        <w:rPr>
          <w:rFonts w:hint="eastAsia" w:ascii="仿宋" w:hAnsi="仿宋" w:eastAsia="仿宋" w:cs="Times New Roman"/>
          <w:kern w:val="0"/>
          <w:sz w:val="32"/>
          <w:szCs w:val="32"/>
        </w:rPr>
        <w:t>《</w:t>
      </w:r>
      <w:r>
        <w:rPr>
          <w:rFonts w:hint="eastAsia" w:ascii="仿宋" w:hAnsi="仿宋" w:eastAsia="仿宋" w:cs="Times New Roman"/>
          <w:kern w:val="0"/>
          <w:sz w:val="32"/>
          <w:szCs w:val="32"/>
          <w:lang w:eastAsia="zh-CN"/>
        </w:rPr>
        <w:t>苹果产业标准体系</w:t>
      </w:r>
      <w:r>
        <w:rPr>
          <w:rFonts w:hint="eastAsia" w:ascii="仿宋" w:hAnsi="仿宋" w:eastAsia="仿宋" w:cs="Times New Roman"/>
          <w:kern w:val="0"/>
          <w:sz w:val="32"/>
          <w:szCs w:val="32"/>
        </w:rPr>
        <w:t>》标准起草小组</w:t>
      </w:r>
    </w:p>
    <w:p>
      <w:pPr>
        <w:ind w:firstLine="4800" w:firstLineChars="1500"/>
      </w:pPr>
      <w:r>
        <w:rPr>
          <w:rFonts w:ascii="仿宋" w:hAnsi="仿宋" w:eastAsia="仿宋" w:cs="Times New Roman"/>
          <w:kern w:val="0"/>
          <w:sz w:val="32"/>
          <w:szCs w:val="32"/>
        </w:rPr>
        <w:t>2022年</w:t>
      </w: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/>
        </w:rPr>
        <w:t>9</w:t>
      </w:r>
      <w:r>
        <w:rPr>
          <w:rFonts w:ascii="仿宋" w:hAnsi="仿宋" w:eastAsia="仿宋" w:cs="Times New Roman"/>
          <w:kern w:val="0"/>
          <w:sz w:val="32"/>
          <w:szCs w:val="32"/>
        </w:rPr>
        <w:t>月</w:t>
      </w: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/>
        </w:rPr>
        <w:t>9</w:t>
      </w:r>
      <w:r>
        <w:rPr>
          <w:rFonts w:ascii="仿宋" w:hAnsi="仿宋" w:eastAsia="仿宋" w:cs="Times New Roman"/>
          <w:kern w:val="0"/>
          <w:sz w:val="32"/>
          <w:szCs w:val="32"/>
        </w:rPr>
        <w:t>日</w:t>
      </w:r>
    </w:p>
    <w:sectPr>
      <w:footerReference r:id="rId6" w:type="first"/>
      <w:headerReference r:id="rId3" w:type="default"/>
      <w:footerReference r:id="rId4" w:type="default"/>
      <w:footerReference r:id="rId5" w:type="even"/>
      <w:pgSz w:w="11906" w:h="16838"/>
      <w:pgMar w:top="1985" w:right="1361" w:bottom="136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2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2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2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2D4FF"/>
    <w:multiLevelType w:val="singleLevel"/>
    <w:tmpl w:val="2F12D4F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0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9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E02"/>
    <w:rsid w:val="000046C6"/>
    <w:rsid w:val="0001251A"/>
    <w:rsid w:val="000454C4"/>
    <w:rsid w:val="000B0B57"/>
    <w:rsid w:val="000B537B"/>
    <w:rsid w:val="000F1A3F"/>
    <w:rsid w:val="00133944"/>
    <w:rsid w:val="00135427"/>
    <w:rsid w:val="001468BE"/>
    <w:rsid w:val="001D7684"/>
    <w:rsid w:val="001E6B4C"/>
    <w:rsid w:val="00230E02"/>
    <w:rsid w:val="00264199"/>
    <w:rsid w:val="002E1405"/>
    <w:rsid w:val="00322955"/>
    <w:rsid w:val="003423F6"/>
    <w:rsid w:val="00364FB7"/>
    <w:rsid w:val="003B4296"/>
    <w:rsid w:val="003E09DB"/>
    <w:rsid w:val="00420696"/>
    <w:rsid w:val="00447D56"/>
    <w:rsid w:val="00466980"/>
    <w:rsid w:val="004C3302"/>
    <w:rsid w:val="00525E88"/>
    <w:rsid w:val="00557871"/>
    <w:rsid w:val="005A5827"/>
    <w:rsid w:val="00613D1D"/>
    <w:rsid w:val="0067656E"/>
    <w:rsid w:val="00694C87"/>
    <w:rsid w:val="006C504E"/>
    <w:rsid w:val="006C581D"/>
    <w:rsid w:val="007017A2"/>
    <w:rsid w:val="007308C0"/>
    <w:rsid w:val="007B2692"/>
    <w:rsid w:val="007B4EA8"/>
    <w:rsid w:val="007C5E5D"/>
    <w:rsid w:val="008026E9"/>
    <w:rsid w:val="00805924"/>
    <w:rsid w:val="00814D17"/>
    <w:rsid w:val="008565E7"/>
    <w:rsid w:val="00886B81"/>
    <w:rsid w:val="008C4035"/>
    <w:rsid w:val="008E1D1A"/>
    <w:rsid w:val="008F2845"/>
    <w:rsid w:val="008F7D04"/>
    <w:rsid w:val="00940400"/>
    <w:rsid w:val="00A50953"/>
    <w:rsid w:val="00A862C0"/>
    <w:rsid w:val="00A978B0"/>
    <w:rsid w:val="00AB334B"/>
    <w:rsid w:val="00AE2FE6"/>
    <w:rsid w:val="00B10430"/>
    <w:rsid w:val="00B27B8B"/>
    <w:rsid w:val="00B46CFD"/>
    <w:rsid w:val="00BA4E9A"/>
    <w:rsid w:val="00BE065A"/>
    <w:rsid w:val="00C213DF"/>
    <w:rsid w:val="00CC46B2"/>
    <w:rsid w:val="00CE2577"/>
    <w:rsid w:val="00D12802"/>
    <w:rsid w:val="00D6483C"/>
    <w:rsid w:val="00E02719"/>
    <w:rsid w:val="00E14884"/>
    <w:rsid w:val="00E209E4"/>
    <w:rsid w:val="00EC7140"/>
    <w:rsid w:val="00EE6626"/>
    <w:rsid w:val="00EE6DA5"/>
    <w:rsid w:val="00EF66FF"/>
    <w:rsid w:val="00F111FB"/>
    <w:rsid w:val="00F53D5D"/>
    <w:rsid w:val="00F7775B"/>
    <w:rsid w:val="00FF6B2E"/>
    <w:rsid w:val="B7FFD216"/>
    <w:rsid w:val="DFEFE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标准文件_一级条标题"/>
    <w:basedOn w:val="10"/>
    <w:next w:val="8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0">
    <w:name w:val="标准文件_章标题"/>
    <w:next w:val="8"/>
    <w:qFormat/>
    <w:uiPriority w:val="0"/>
    <w:pPr>
      <w:numPr>
        <w:ilvl w:val="1"/>
        <w:numId w:val="1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287</Words>
  <Characters>1640</Characters>
  <Lines>13</Lines>
  <Paragraphs>3</Paragraphs>
  <TotalTime>3</TotalTime>
  <ScaleCrop>false</ScaleCrop>
  <LinksUpToDate>false</LinksUpToDate>
  <CharactersWithSpaces>1924</CharactersWithSpaces>
  <Application>WPS Office_11.8.2.10534_F1E327BC-269C-435d-A152-05C5408002CA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2022-05-11T00:28:00Z</dcterms:created>
  <dc:creator>User</dc:creator>
  <cp:lastModifiedBy>kylin</cp:lastModifiedBy>
  <dcterms:modified xsi:type="dcterms:W3CDTF">2022-09-09T10:13:57Z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</Properties>
</file>