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抽检依据《保健食品中75种非法添加化学药物的检测》（BJS 201710）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16740-2014《食品安全国家标准 保健食品》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国家食品药品监督管理局药品检验补充检验方法和检验项目批准件2006004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国家食品药品监督管理局药品检验补充检验方法和检验项目批准件2009024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国家食品药品监督管理局药品检验补充检验方法和检验项目批准件2012005。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保健食品抽检项目包括N,N-双去甲基西布曲明、N-单去甲基西布曲明、阿普唑仑、艾司唑仑、奥沙西泮、大肠菌群、地西泮、芬氟拉明、酚酞、金黄色葡萄球菌、菌落总数、劳拉西泮、氯硝西泮、麻黄碱、霉菌和酵母、铅(Pb)、沙门氏菌、西布曲明、硝西泮、总汞(Hg)、总砷(As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1.发酵面制品(自制)抽检项目包括苯甲酸及其钠盐(以苯甲酸计)、山梨酸及其钾盐(以山梨酸计)、糖精钠(以糖精计)。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2.糕点(餐饮单位自制)抽检项目包括苯甲酸及其钠盐(以苯甲酸计)、山梨酸及其钾盐(以山梨酸计)、糖精钠(以糖精计)、甜蜜素(以环己基氨基磺酸计)、脱氢乙酸及其钠盐(以脱氢乙酸计)。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3.胡辣汤(餐饮)抽检项目包括可待因、吗啡、那可丁、罂粟碱。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4.火锅调味料(底料、蘸料)(自制)抽检项目包括可待因、吗啡、那可丁、罂粟碱。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5.酱卤肉制品(自制)抽检项目包括苯甲酸及其钠盐(以苯甲酸计)、山梨酸及其钾盐(以山梨酸计)、糖精钠(以糖精计)、脱氢乙酸及其钠盐(以脱氢乙酸计)、胭脂红。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6.汤汁类(餐饮)抽检项目包括可待因、吗啡、那可丁、罂粟碱。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7.油炸面制品(自制)抽检项目包括铝的残留量(干样品，以Al计)。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1.绿茶、红茶、乌龙茶、黄茶、白茶、黑茶、花茶、袋泡茶、紧压茶抽检项目包括吡虫啉、草甘膦、甲拌磷、克百威、铅(以Pb计)、氧乐果。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2712-2014《食品安全国家标准 豆制品》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1.豆干、豆腐、豆皮等抽检项目包括苯甲酸及其钠盐(以苯甲酸计)、大肠菌群、铝的残留量(干样品，以Al计)、山梨酸及其钾盐(以山梨酸计)、糖精钠(以糖精计)、脱氢乙酸及其钠盐(以脱氢乙酸计)。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2.腐竹、油皮及其再制品抽检项目包括苯甲酸及其钠盐(以苯甲酸计)、铝的残留量(干样品，以Al计)、山梨酸及其钾盐(以山梨酸计)、糖精钠(以糖精计)、脱氢乙酸及其钠盐(以脱氢乙酸计)。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面制品抽检项目包括苯甲酸及其钠盐(以苯甲酸计)、大肠菌群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14963-2011《食品安全国家标准 蜂蜜》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农业农村部公告 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1.蜂蜜抽检项目包括果糖和葡萄糖、甲硝唑、菌落总数、氯霉素、霉菌计数、山梨酸及其钾盐(以山梨酸计)、蔗糖。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食品整治办[2009]5号《食品中可能违法添加的非食用物质名单(第二批)》。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糕点抽检项目包括苯甲酸及其钠盐(以苯甲酸计)、防腐剂混合使用时各自用量占其最大使用量的比例之和、富马酸二甲酯、过氧化值(以脂肪计)、菌落总数、铝的残留量(干样品，以Al计)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7098-2015《食品安全国家标准 罐头食品》。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1.水果类罐头抽检项目包括阿斯巴甜、苯甲酸及其钠盐(以苯甲酸计)、靛蓝、亮蓝、柠檬黄、山梨酸及其钾盐(以山梨酸计)、商业无菌、糖精钠(以糖精计)、甜蜜素(以环己基氨基磺酸计)、诱惑红。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、卫计委白酒产品中塑化剂风险评估结果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1.白酒、白酒(液态)、白酒(原酒)抽检项目包括甲醇、酒精度、邻苯二甲酸二（2-乙基）己酯（DEHP）、邻苯二甲酸二丁酯(DBP)、氰化物(以HCN计)、糖精钠(以糖精计)、甜蜜素(以环己基氨基磺酸计)。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2.葡萄酒抽检项目包括二氧化硫残留量、甲醇、酒精度、三氯蔗糖、糖精钠(以糖精计)、甜蜜素(以环己基氨基磺酸计)。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3.以蒸馏酒及食用酒精为酒基的配制酒抽检项目包括甲醇、酒精度、氰化物(以HCN计)、糖精钠(以糖精计)、甜蜜素(以环己基氨基磺酸计)。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卫生部公告[2011]第4号 卫生部等7部门《关于撤销食品添加剂过氧化苯甲酰、过氧化钙的公告》。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1.大米抽检项目包括镉(以Cd计)、黄曲霉毒素B₁、铅(以Pb计)。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2.通用小麦粉、专用小麦粉抽检项目包括苯并[a]芘、镉(以Cd计)、过氧化苯甲酰、黄曲霉毒素B₁、脱氧雪腐镰刀菌烯醇、赭曲霉毒素A。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1.酱卤肉制品抽检项目包括苯甲酸及其钠盐(以苯甲酸计)、大肠菌群、菌落总数、氯霉素、沙门氏菌、山梨酸及其钾盐(以山梨酸计)、亚硝酸盐(以亚硝酸钠计)、胭脂红。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2.食用血制品抽检项目包括甲醛、苏丹红Ⅰ、苏丹红Ⅱ、苏丹红Ⅲ、苏丹红Ⅳ。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19644-2010《食品安全国家标准 乳粉》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19645-2010《食品安全国家标准 巴氏杀菌乳》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25191-2010《食品安全国家标准 调制乳》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1.巴氏杀菌乳抽检项目包括大肠菌群、金黄色葡萄球菌、三聚氰胺、沙门氏菌。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2.灭菌乳抽检项目包括蛋白质、非脂乳固体、三聚氰胺、商业无菌、酸度、脂肪。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3.全脂乳粉、脱脂乳粉、部分脱脂乳粉、调制乳粉抽检项目包括蛋白质、金黄色葡萄球菌、菌落总数、三聚氰胺。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4.调制乳抽检项目包括蛋白质、三聚氰胺、商业无菌。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1.菜籽油抽检项目包括苯并[a]芘、过氧化值、铅(以Pb计)、溶剂残留量、酸价(KOH)、特丁基对苯二酚(TBHQ)、乙基麦芽酚。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2.大豆油抽检项目包括苯并[a]芘、过氧化值、溶剂残留量、酸价(KOH)、特丁基对苯二酚(TBHQ)。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3.花生油抽检项目包括苯并[a]芘、过氧化值、黄曲霉毒素B₁、溶剂残留量、酸价(KOH)、特丁基对苯二酚(TBHQ)。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4.食用植物调和油抽检项目包括苯并[a]芘、过氧化值、溶剂残留量、酸价(KOH)、特丁基对苯二酚(TBHQ)、乙基麦芽酚。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5.芝麻油抽检项目包括苯并[a]芘、过氧化值、酸价(KOH)、乙基麦芽酚。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1.干制食用菌抽检项目包括镉(以Cd计)、铅(以Pb计)、总汞(以Hg计)、总砷(以As计)。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2.酱腌菜抽检项目包括阿斯巴甜、苯甲酸及其钠盐(以苯甲酸计)、纽甜、三氯蔗糖、山梨酸及其钾盐(以山梨酸计)、糖精钠(以糖精计)、甜蜜素(以环己基氨基磺酸计)、脱氢乙酸及其钠盐(以脱氢乙酸计)。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1.熟制动物性水产制品抽检项目包括N-二甲基亚硝胺、苯甲酸及其钠盐(以苯甲酸计)、山梨酸及其钾盐(以山梨酸计)、糖精钠(以糖精计)。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NY/T 1040-2012 《绿色食品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SB/T 10371-2003《鸡精调味料》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1.火锅底料、麻辣烫底料抽检项目包括苯甲酸及其钠盐(以苯甲酸计)、山梨酸及其钾盐(以山梨酸计)、脱氢乙酸及其钠盐(以脱氢乙酸计)。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2.坚果与籽类的泥(酱)，包括花生酱等抽检项目包括铅(以Pb计)。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3.辣椒酱抽检项目包括苯甲酸及其钠盐(以苯甲酸计)、山梨酸及其钾盐(以山梨酸计)、甜蜜素(以环己基氨基磺酸计)、脱氢乙酸及其钠盐(以脱氢乙酸计)。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4.普通食用盐抽检项目包括钡(以Ba计)、碘(以I计)、镉(以Cd计)、氯化钠(以干基计)、铅(以Pb计)、亚铁氰化钾/亚铁氰化钠(以亚铁氰根计)、总汞(以Hg计)、总砷(以As计)。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19298-2014《食品安全国家标准 包装饮用水》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1.其他饮用水抽检项目包括大肠菌群、耗氧量(以O₂计)、铜绿假单胞菌、溴酸盐、亚硝酸盐(以NO₂⁻计)、余氯(游离氯)。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2.饮用纯净水抽检项目包括大肠菌群、耗氧量(以O₂计)、铜绿假单胞菌、溴酸盐、亚硝酸盐(以NO₂⁻计)、余氯(游离氯)。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0C024B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2151639"/>
    <w:rsid w:val="03A838D5"/>
    <w:rsid w:val="0567504F"/>
    <w:rsid w:val="06BE445F"/>
    <w:rsid w:val="07EB147C"/>
    <w:rsid w:val="0A2505BC"/>
    <w:rsid w:val="0D4070A6"/>
    <w:rsid w:val="0EC56FEA"/>
    <w:rsid w:val="11EF54DB"/>
    <w:rsid w:val="128F2827"/>
    <w:rsid w:val="1373373F"/>
    <w:rsid w:val="14627A69"/>
    <w:rsid w:val="14F125BA"/>
    <w:rsid w:val="15565D98"/>
    <w:rsid w:val="15E80DD9"/>
    <w:rsid w:val="15FB2EFE"/>
    <w:rsid w:val="16A82624"/>
    <w:rsid w:val="187C357E"/>
    <w:rsid w:val="18FB3CD4"/>
    <w:rsid w:val="19F32051"/>
    <w:rsid w:val="1B591DA6"/>
    <w:rsid w:val="1BB9627F"/>
    <w:rsid w:val="1BF41E67"/>
    <w:rsid w:val="1D41234E"/>
    <w:rsid w:val="1D540E0F"/>
    <w:rsid w:val="1D76522A"/>
    <w:rsid w:val="1E031FB0"/>
    <w:rsid w:val="1E5C51C4"/>
    <w:rsid w:val="210D5C5D"/>
    <w:rsid w:val="214A1DB7"/>
    <w:rsid w:val="23531B69"/>
    <w:rsid w:val="238179BB"/>
    <w:rsid w:val="24483DE8"/>
    <w:rsid w:val="24C7444B"/>
    <w:rsid w:val="254E2CAE"/>
    <w:rsid w:val="260C095C"/>
    <w:rsid w:val="28F9231C"/>
    <w:rsid w:val="2D9D7487"/>
    <w:rsid w:val="2D9F739D"/>
    <w:rsid w:val="2FD94FD4"/>
    <w:rsid w:val="32161A02"/>
    <w:rsid w:val="338C233E"/>
    <w:rsid w:val="33E51D8E"/>
    <w:rsid w:val="36FB547C"/>
    <w:rsid w:val="38897CBB"/>
    <w:rsid w:val="39111E53"/>
    <w:rsid w:val="3A4C724D"/>
    <w:rsid w:val="3AAF0323"/>
    <w:rsid w:val="3C885698"/>
    <w:rsid w:val="3CB43221"/>
    <w:rsid w:val="3CED5833"/>
    <w:rsid w:val="3DBE6AFE"/>
    <w:rsid w:val="3E594080"/>
    <w:rsid w:val="413C123B"/>
    <w:rsid w:val="463908C8"/>
    <w:rsid w:val="477035F1"/>
    <w:rsid w:val="482C6361"/>
    <w:rsid w:val="4A560B3F"/>
    <w:rsid w:val="4B6451AD"/>
    <w:rsid w:val="4C20258C"/>
    <w:rsid w:val="4D4962E4"/>
    <w:rsid w:val="4F0133E7"/>
    <w:rsid w:val="4F991490"/>
    <w:rsid w:val="531E46CA"/>
    <w:rsid w:val="54B73456"/>
    <w:rsid w:val="5595309F"/>
    <w:rsid w:val="56625C92"/>
    <w:rsid w:val="5805272B"/>
    <w:rsid w:val="583E3DDC"/>
    <w:rsid w:val="59F36BB9"/>
    <w:rsid w:val="5AAC03DD"/>
    <w:rsid w:val="5AE40AA6"/>
    <w:rsid w:val="5AEA18B6"/>
    <w:rsid w:val="5E375F29"/>
    <w:rsid w:val="5FE366F8"/>
    <w:rsid w:val="60A71049"/>
    <w:rsid w:val="60ED083E"/>
    <w:rsid w:val="61DA01B9"/>
    <w:rsid w:val="62B254D7"/>
    <w:rsid w:val="63D8370D"/>
    <w:rsid w:val="6565417E"/>
    <w:rsid w:val="65FB7ABA"/>
    <w:rsid w:val="664A2296"/>
    <w:rsid w:val="6A364A94"/>
    <w:rsid w:val="6B2B05B2"/>
    <w:rsid w:val="6B321631"/>
    <w:rsid w:val="6B916080"/>
    <w:rsid w:val="6BEC2508"/>
    <w:rsid w:val="6D8E4D67"/>
    <w:rsid w:val="70F60347"/>
    <w:rsid w:val="71BC4480"/>
    <w:rsid w:val="71C024B2"/>
    <w:rsid w:val="72BF7C4E"/>
    <w:rsid w:val="72F71196"/>
    <w:rsid w:val="74E52EC6"/>
    <w:rsid w:val="75E709EA"/>
    <w:rsid w:val="76275CCF"/>
    <w:rsid w:val="78B56F07"/>
    <w:rsid w:val="7B7B2338"/>
    <w:rsid w:val="7BBC11CF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2022-05-17T03:32:40Z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93F8D77957F6463783AEC82FC77D2DFD</vt:lpwstr>
  </property>
</Properties>
</file>