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文星标宋" w:hAnsi="文星标宋" w:eastAsia="文星标宋"/>
          <w:sz w:val="32"/>
          <w:szCs w:val="32"/>
        </w:rPr>
      </w:pPr>
      <w:r>
        <w:rPr>
          <w:rFonts w:hint="eastAsia" w:ascii="文星标宋" w:hAnsi="文星标宋" w:eastAsia="文星标宋"/>
          <w:sz w:val="32"/>
          <w:szCs w:val="32"/>
        </w:rPr>
        <w:t>三门峡市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市场</w:t>
      </w:r>
      <w:r>
        <w:rPr>
          <w:rFonts w:hint="eastAsia" w:ascii="文星标宋" w:hAnsi="文星标宋" w:eastAsia="文星标宋"/>
          <w:sz w:val="32"/>
          <w:szCs w:val="32"/>
        </w:rPr>
        <w:t>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="文星标宋" w:hAnsi="文星标宋" w:eastAsia="文星标宋"/>
          <w:sz w:val="32"/>
          <w:szCs w:val="32"/>
        </w:rPr>
        <w:t>《医疗器械经营许可证》行政许可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注销</w:t>
      </w:r>
      <w:r>
        <w:rPr>
          <w:rFonts w:hint="eastAsia" w:ascii="文星标宋" w:hAnsi="文星标宋" w:eastAsia="文星标宋"/>
          <w:sz w:val="32"/>
          <w:szCs w:val="32"/>
        </w:rPr>
        <w:t>公告（20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22</w:t>
      </w:r>
      <w:r>
        <w:rPr>
          <w:rFonts w:hint="eastAsia" w:ascii="文星标宋" w:hAnsi="文星标宋" w:eastAsia="文星标宋"/>
          <w:sz w:val="32"/>
          <w:szCs w:val="32"/>
        </w:rPr>
        <w:t>第</w:t>
      </w:r>
      <w:r>
        <w:rPr>
          <w:rFonts w:hint="eastAsia" w:ascii="文星标宋" w:hAnsi="文星标宋" w:eastAsia="文星标宋"/>
          <w:sz w:val="32"/>
          <w:szCs w:val="32"/>
          <w:lang w:val="en-US" w:eastAsia="zh-CN"/>
        </w:rPr>
        <w:t>03</w:t>
      </w:r>
      <w:r>
        <w:rPr>
          <w:rFonts w:hint="eastAsia" w:ascii="文星标宋" w:hAnsi="文星标宋" w:eastAsia="文星标宋"/>
          <w:sz w:val="32"/>
          <w:szCs w:val="32"/>
        </w:rPr>
        <w:t>号</w:t>
      </w:r>
      <w:r>
        <w:rPr>
          <w:rFonts w:hint="eastAsia" w:ascii="文星标宋" w:hAnsi="文星标宋" w:eastAsia="文星标宋"/>
          <w:sz w:val="32"/>
          <w:szCs w:val="32"/>
          <w:lang w:eastAsia="zh-CN"/>
        </w:rPr>
        <w:t>）</w:t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 河南健通医疗器械有限公司主动提出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申请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注销《医疗器械经营许可证》，我局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根据《中华人民共和国行政许可法》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第七十条第三款、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医疗器械经营监督管理办法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》第二十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七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条的规定，决定依法注销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该企业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《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医疗器械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经营许可证》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（见附表）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，自注销之日起，《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医疗器械经营许可证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》</w:t>
      </w: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>（许可证编号：豫三食药监械经营许20160008号）证件无效，</w:t>
      </w:r>
      <w:r>
        <w:rPr>
          <w:rFonts w:hint="default" w:ascii="文星仿宋" w:hAnsi="文星仿宋" w:eastAsia="文星仿宋"/>
          <w:sz w:val="32"/>
          <w:szCs w:val="32"/>
          <w:lang w:val="en-US" w:eastAsia="zh-CN"/>
        </w:rPr>
        <w:t>请社会各界监督。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文星仿宋" w:hAnsi="文星仿宋" w:eastAsia="文星仿宋"/>
          <w:sz w:val="32"/>
          <w:szCs w:val="32"/>
        </w:rPr>
      </w:pPr>
      <w:r>
        <w:rPr>
          <w:rFonts w:hint="eastAsia" w:ascii="文星仿宋" w:hAnsi="文星仿宋" w:eastAsia="文星仿宋"/>
          <w:sz w:val="32"/>
          <w:szCs w:val="32"/>
        </w:rPr>
        <w:t xml:space="preserve">特此公告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  <w:r>
        <w:rPr>
          <w:rFonts w:hint="eastAsia" w:ascii="文星仿宋" w:hAnsi="文星仿宋" w:eastAsia="文星仿宋"/>
          <w:sz w:val="32"/>
          <w:szCs w:val="32"/>
          <w:lang w:val="en-US" w:eastAsia="zh-CN"/>
        </w:rPr>
        <w:t xml:space="preserve">2022年02月11日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right"/>
        <w:textAlignment w:val="auto"/>
        <w:outlineLvl w:val="9"/>
        <w:rPr>
          <w:rFonts w:hint="eastAsia" w:ascii="文星仿宋" w:hAnsi="文星仿宋" w:eastAsia="文星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eastAsia" w:ascii="文星仿宋" w:hAnsi="文星仿宋" w:eastAsia="文星仿宋"/>
          <w:sz w:val="21"/>
          <w:szCs w:val="21"/>
          <w:lang w:eastAsia="zh-CN"/>
        </w:rPr>
      </w:pPr>
      <w:r>
        <w:rPr>
          <w:rFonts w:hint="eastAsia" w:ascii="文星仿宋" w:hAnsi="文星仿宋" w:eastAsia="文星仿宋"/>
          <w:sz w:val="21"/>
          <w:szCs w:val="21"/>
          <w:lang w:eastAsia="zh-CN"/>
        </w:rPr>
        <w:t>附表：</w:t>
      </w:r>
    </w:p>
    <w:tbl>
      <w:tblPr>
        <w:tblStyle w:val="4"/>
        <w:tblpPr w:leftFromText="180" w:rightFromText="180" w:vertAnchor="text" w:horzAnchor="page" w:tblpX="2263" w:tblpY="157"/>
        <w:tblOverlap w:val="never"/>
        <w:tblW w:w="141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210"/>
        <w:gridCol w:w="1130"/>
        <w:gridCol w:w="1587"/>
        <w:gridCol w:w="2479"/>
        <w:gridCol w:w="2753"/>
        <w:gridCol w:w="2311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75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企业名称</w:t>
            </w:r>
          </w:p>
        </w:tc>
        <w:tc>
          <w:tcPr>
            <w:tcW w:w="121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1130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企业负责人</w:t>
            </w:r>
          </w:p>
        </w:tc>
        <w:tc>
          <w:tcPr>
            <w:tcW w:w="158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住所</w:t>
            </w:r>
          </w:p>
        </w:tc>
        <w:tc>
          <w:tcPr>
            <w:tcW w:w="2479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经营场所</w:t>
            </w:r>
          </w:p>
        </w:tc>
        <w:tc>
          <w:tcPr>
            <w:tcW w:w="2753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库房地址</w:t>
            </w:r>
          </w:p>
        </w:tc>
        <w:tc>
          <w:tcPr>
            <w:tcW w:w="2311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经营许可证号</w:t>
            </w:r>
          </w:p>
        </w:tc>
        <w:tc>
          <w:tcPr>
            <w:tcW w:w="1227" w:type="dxa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注销日期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河南健通医疗器械有限公司</w:t>
            </w:r>
          </w:p>
        </w:tc>
        <w:tc>
          <w:tcPr>
            <w:tcW w:w="12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董志刚</w:t>
            </w:r>
          </w:p>
        </w:tc>
        <w:tc>
          <w:tcPr>
            <w:tcW w:w="113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彭静丽</w:t>
            </w:r>
          </w:p>
        </w:tc>
        <w:tc>
          <w:tcPr>
            <w:tcW w:w="158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义马市千秋路义煤总医院劳动服务中心二层</w:t>
            </w:r>
          </w:p>
        </w:tc>
        <w:tc>
          <w:tcPr>
            <w:tcW w:w="247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义马市千秋路义煤总医院劳动服务中心二层</w:t>
            </w:r>
          </w:p>
        </w:tc>
        <w:tc>
          <w:tcPr>
            <w:tcW w:w="27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default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义马市花园路与和平路交叉口西侧50米</w:t>
            </w:r>
          </w:p>
        </w:tc>
        <w:tc>
          <w:tcPr>
            <w:tcW w:w="231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豫三食药监械经营许20160008号</w:t>
            </w:r>
          </w:p>
        </w:tc>
        <w:tc>
          <w:tcPr>
            <w:tcW w:w="122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outlineLvl w:val="9"/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20</w:t>
            </w:r>
            <w:bookmarkStart w:id="0" w:name="_GoBack"/>
            <w:bookmarkEnd w:id="0"/>
            <w:r>
              <w:rPr>
                <w:rFonts w:hint="eastAsia" w:ascii="文星仿宋" w:hAnsi="文星仿宋" w:eastAsia="文星仿宋" w:cs="文星仿宋"/>
                <w:b w:val="0"/>
                <w:i w:val="0"/>
                <w:caps w:val="0"/>
                <w:color w:val="444444"/>
                <w:spacing w:val="0"/>
                <w:kern w:val="0"/>
                <w:sz w:val="18"/>
                <w:szCs w:val="18"/>
                <w:shd w:val="clear" w:fill="FFFFFF"/>
                <w:vertAlign w:val="baseline"/>
                <w:lang w:val="en-US" w:eastAsia="zh-CN" w:bidi="ar"/>
              </w:rPr>
              <w:t>22-02-11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left"/>
        <w:textAlignment w:val="auto"/>
        <w:outlineLvl w:val="9"/>
        <w:rPr>
          <w:rFonts w:hint="eastAsia" w:ascii="文星仿宋" w:hAnsi="文星仿宋" w:eastAsia="文星仿宋" w:cs="文星仿宋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center"/>
        <w:textAlignment w:val="auto"/>
        <w:outlineLvl w:val="9"/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Hiragino Sans GB" w:hAnsi="Hiragino Sans GB" w:eastAsia="Hiragino Sans GB" w:cs="Hiragino Sans GB"/>
          <w:b w:val="0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</w:p>
    <w:p/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7614A"/>
    <w:rsid w:val="06754DD7"/>
    <w:rsid w:val="132B7815"/>
    <w:rsid w:val="1C6F16D0"/>
    <w:rsid w:val="1DDD6BCA"/>
    <w:rsid w:val="1FC51C6C"/>
    <w:rsid w:val="25B84396"/>
    <w:rsid w:val="29847753"/>
    <w:rsid w:val="3C877072"/>
    <w:rsid w:val="52182F2E"/>
    <w:rsid w:val="54E70DC6"/>
    <w:rsid w:val="580156D7"/>
    <w:rsid w:val="62C1569E"/>
    <w:rsid w:val="646563B0"/>
    <w:rsid w:val="72E51140"/>
    <w:rsid w:val="7B341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Administrator</cp:lastModifiedBy>
  <dcterms:modified xsi:type="dcterms:W3CDTF">2022-02-14T01:14:08Z</dcterms:modified>
  <dc:title>三门峡市市场监督管理局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