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河南宜致大药房有限公司卢氏大润发店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91411224MA9FMHCG0M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河南省三门峡市卢氏县城关镇文明路以西靖华路以北华瑞世纪城3栋一层1122、1123号商铺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豫三食药监监械经营备20200134号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二类：6801基础外科手术器械，6815注射穿刺器械，6820普通诊察器械，6821医用电子仪器设备，6823医用超声仪器及有关设备，6826物理诊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械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原分类目录：第三类：6815注射穿刺器械，6825医用高频仪器设备，6854手术室 、急救室、诊疗室设备及器具，6865医用缝合材料及粘合剂，6866医用高分子材料及制品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0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2AD4E3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2021-10-27T08:59:39Z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