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24"/>
        </w:rPr>
      </w:pPr>
    </w:p>
    <w:p>
      <w:pPr>
        <w:spacing w:line="44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5"/>
          <w:rFonts w:ascii="仿宋" w:hAnsi="仿宋" w:eastAsia="仿宋" w:cs="仿宋"/>
          <w:b w:val="0"/>
          <w:sz w:val="44"/>
          <w:szCs w:val="44"/>
        </w:rPr>
      </w:pPr>
      <w:r>
        <w:rPr>
          <w:rStyle w:val="15"/>
          <w:rFonts w:hint="eastAsia" w:ascii="仿宋" w:hAnsi="仿宋" w:eastAsia="仿宋" w:cs="仿宋"/>
          <w:b w:val="0"/>
          <w:sz w:val="44"/>
          <w:szCs w:val="44"/>
        </w:rPr>
        <w:t>本次检验项目</w:t>
      </w:r>
    </w:p>
    <w:p>
      <w:pPr>
        <w:spacing w:line="440" w:lineRule="exact"/>
        <w:rPr>
          <w:rFonts w:ascii="仿宋" w:hAnsi="仿宋" w:eastAsia="仿宋" w:cs="仿宋"/>
          <w:sz w:val="32"/>
          <w:szCs w:val="32"/>
        </w:rPr>
      </w:pP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一、肉制品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仿宋" w:hAnsi="仿宋" w:eastAsia="仿宋" w:cs="仿宋"/>
          <w:sz w:val="32"/>
          <w:szCs w:val="32"/>
        </w:rPr>
        <w:t>食品添加剂使用标准</w:t>
      </w:r>
      <w:r>
        <w:rPr>
          <w:rFonts w:hint="eastAsia" w:ascii="仿宋" w:hAnsi="仿宋" w:eastAsia="仿宋" w:cs="仿宋"/>
          <w:sz w:val="32"/>
          <w:szCs w:val="32"/>
        </w:rPr>
        <w:t>》（GB 2760-2014）、《食品中可能违法添加的非食用物质和易滥用的食品添加剂品种名单（第五批）》（整顿办函〔2011〕1号）、《食品安全国家标准 罐头食品》（</w:t>
      </w:r>
      <w:r>
        <w:rPr>
          <w:rFonts w:ascii="仿宋" w:hAnsi="仿宋" w:eastAsia="仿宋" w:cs="仿宋"/>
          <w:sz w:val="32"/>
          <w:szCs w:val="32"/>
        </w:rPr>
        <w:t>GB 7098-2015</w:t>
      </w:r>
      <w:r>
        <w:rPr>
          <w:rFonts w:hint="eastAsia" w:ascii="仿宋" w:hAnsi="仿宋" w:eastAsia="仿宋" w:cs="仿宋"/>
          <w:sz w:val="32"/>
          <w:szCs w:val="32"/>
        </w:rPr>
        <w:t>）、《</w:t>
      </w:r>
      <w:r>
        <w:rPr>
          <w:rFonts w:ascii="仿宋" w:hAnsi="仿宋" w:eastAsia="仿宋" w:cs="仿宋"/>
          <w:sz w:val="32"/>
          <w:szCs w:val="32"/>
        </w:rPr>
        <w:t>食品安全国家标准 熟肉制品</w:t>
      </w:r>
      <w:r>
        <w:rPr>
          <w:rFonts w:hint="eastAsia" w:ascii="仿宋" w:hAnsi="仿宋" w:eastAsia="仿宋" w:cs="仿宋"/>
          <w:sz w:val="32"/>
          <w:szCs w:val="32"/>
        </w:rPr>
        <w:t>》（</w:t>
      </w:r>
      <w:r>
        <w:rPr>
          <w:rFonts w:ascii="仿宋" w:hAnsi="仿宋" w:eastAsia="仿宋" w:cs="仿宋"/>
          <w:sz w:val="32"/>
          <w:szCs w:val="32"/>
        </w:rPr>
        <w:t>GB 2726-2016</w:t>
      </w:r>
      <w:r>
        <w:rPr>
          <w:rFonts w:hint="eastAsia" w:ascii="仿宋" w:hAnsi="仿宋" w:eastAsia="仿宋" w:cs="仿宋"/>
          <w:sz w:val="32"/>
          <w:szCs w:val="32"/>
        </w:rPr>
        <w:t>）、《</w:t>
      </w:r>
      <w:r>
        <w:rPr>
          <w:rFonts w:ascii="仿宋" w:hAnsi="仿宋" w:eastAsia="仿宋" w:cs="仿宋"/>
          <w:sz w:val="32"/>
          <w:szCs w:val="32"/>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1.酱卤肉制品抽检项目包括苯甲酸及其钠盐（以苯甲酸计）、氯霉素、山梨酸及其钾盐（以山梨酸计）、商业无菌、亚硝酸盐(以亚硝酸钠计)、胭脂红、大肠菌群(n=5)、菌落总数(n=5)</w:t>
      </w:r>
      <w:r>
        <w:rPr>
          <w:rFonts w:ascii="仿宋" w:hAnsi="仿宋" w:eastAsia="仿宋" w:cs="仿宋"/>
          <w:sz w:val="32"/>
          <w:szCs w:val="32"/>
        </w:rPr>
        <w:t>、</w:t>
      </w:r>
      <w:r>
        <w:rPr>
          <w:rFonts w:hint="eastAsia" w:ascii="仿宋" w:hAnsi="仿宋" w:eastAsia="仿宋" w:cs="仿宋"/>
          <w:sz w:val="32"/>
          <w:szCs w:val="32"/>
        </w:rPr>
        <w:t>沙门氏菌（n=5）。</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、餐饮食品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油炸面制品抽检项目包括铝的残留量(干样品，以Al计)。</w:t>
      </w:r>
      <w:bookmarkStart w:id="0" w:name="_GoBack"/>
      <w:bookmarkEnd w:id="0"/>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、保健食品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国家食品药品监督管理局药品检验补充检验方法和检验项目批准件2009024、国家食品药品监督管理局药品检验补充检验方法和检验项目批准件2013002、国家食品药品监督管理局药品检验补充检验方法和检验项目批准件2012005、国家食品药品监督管理局药品检验补充检验方法和检验项目批准件2006004、国家食品药品监督管理局药品检验补充检验方法和检验项目批准件2009030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改善睡眠类样品抽检项目包括艾司唑仑、地西泮、劳拉西泮、罗通定、氯氮卓、氯硝西泮、三唑仑。</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缓解体力疲劳类/提高免疫力类样品抽检项目包括氨基他达拉非、伐地那非、豪莫西地那非、红地那非、硫代艾地那非、那红地那非、那莫西地那非、羟基豪莫西地那非、他达拉非、伪伐地那非、西地那非、蛋白质。</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w:t>
      </w:r>
      <w:r>
        <w:rPr>
          <w:rFonts w:hint="eastAsia"/>
        </w:rPr>
        <w:t xml:space="preserve"> </w:t>
      </w:r>
      <w:r>
        <w:rPr>
          <w:rFonts w:hint="eastAsia" w:ascii="仿宋" w:hAnsi="仿宋" w:eastAsia="仿宋" w:cs="仿宋"/>
          <w:sz w:val="32"/>
          <w:szCs w:val="32"/>
        </w:rPr>
        <w:t>减肥类样品抽检项目包括N，N-双去甲基西布曲明、N-单去甲基西布曲明、茶多酚、芬氟拉明、酚酞、麻黄碱、西布曲明。</w:t>
      </w:r>
    </w:p>
    <w:p>
      <w:pPr>
        <w:spacing w:line="440" w:lineRule="exact"/>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54DB"/>
    <w:rsid w:val="0005155D"/>
    <w:rsid w:val="00145088"/>
    <w:rsid w:val="00211C07"/>
    <w:rsid w:val="002760C8"/>
    <w:rsid w:val="002B205E"/>
    <w:rsid w:val="002B279A"/>
    <w:rsid w:val="00303A23"/>
    <w:rsid w:val="00304915"/>
    <w:rsid w:val="00341BB6"/>
    <w:rsid w:val="0035364D"/>
    <w:rsid w:val="004E5964"/>
    <w:rsid w:val="00546378"/>
    <w:rsid w:val="005D6805"/>
    <w:rsid w:val="00624EA9"/>
    <w:rsid w:val="0063284D"/>
    <w:rsid w:val="006854AC"/>
    <w:rsid w:val="008430FD"/>
    <w:rsid w:val="00865C00"/>
    <w:rsid w:val="00872616"/>
    <w:rsid w:val="008B133F"/>
    <w:rsid w:val="008B1B91"/>
    <w:rsid w:val="008B72F1"/>
    <w:rsid w:val="00A4208F"/>
    <w:rsid w:val="00A672D5"/>
    <w:rsid w:val="00A75C80"/>
    <w:rsid w:val="00A837B8"/>
    <w:rsid w:val="00B00686"/>
    <w:rsid w:val="00BC321D"/>
    <w:rsid w:val="00C04F58"/>
    <w:rsid w:val="00C10D37"/>
    <w:rsid w:val="00C67279"/>
    <w:rsid w:val="00CB31A8"/>
    <w:rsid w:val="00D52A33"/>
    <w:rsid w:val="00F14662"/>
    <w:rsid w:val="00F6396B"/>
    <w:rsid w:val="00FA2AAA"/>
    <w:rsid w:val="01277657"/>
    <w:rsid w:val="01580EF0"/>
    <w:rsid w:val="03A838D5"/>
    <w:rsid w:val="0567504F"/>
    <w:rsid w:val="07EB147C"/>
    <w:rsid w:val="0A2505BC"/>
    <w:rsid w:val="0EC56FEA"/>
    <w:rsid w:val="115C2195"/>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6FB547C"/>
    <w:rsid w:val="38897CBB"/>
    <w:rsid w:val="3A4C724D"/>
    <w:rsid w:val="3AAF0323"/>
    <w:rsid w:val="3C531225"/>
    <w:rsid w:val="3C885698"/>
    <w:rsid w:val="3CED5833"/>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C2508"/>
    <w:rsid w:val="6D8E4D67"/>
    <w:rsid w:val="70F60347"/>
    <w:rsid w:val="71BC4480"/>
    <w:rsid w:val="74E52EC6"/>
    <w:rsid w:val="75E709EA"/>
    <w:rsid w:val="76275CCF"/>
    <w:rsid w:val="78B56F07"/>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uiPriority w:val="0"/>
    <w:rPr>
      <w:sz w:val="18"/>
      <w:szCs w:val="18"/>
    </w:rPr>
  </w:style>
  <w:style w:type="paragraph" w:styleId="4">
    <w:name w:val="footer"/>
    <w:basedOn w:val="1"/>
    <w:link w:val="34"/>
    <w:uiPriority w:val="0"/>
    <w:pPr>
      <w:tabs>
        <w:tab w:val="center" w:pos="4153"/>
        <w:tab w:val="right" w:pos="8306"/>
      </w:tabs>
      <w:snapToGrid w:val="0"/>
      <w:jc w:val="left"/>
    </w:pPr>
    <w:rPr>
      <w:sz w:val="18"/>
      <w:szCs w:val="18"/>
    </w:rPr>
  </w:style>
  <w:style w:type="paragraph" w:styleId="5">
    <w:name w:val="header"/>
    <w:basedOn w:val="1"/>
    <w:link w:val="33"/>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A4440"/>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5">
    <w:name w:val="标题 2 Char"/>
    <w:basedOn w:val="6"/>
    <w:link w:val="2"/>
    <w:qFormat/>
    <w:uiPriority w:val="0"/>
    <w:rPr>
      <w:rFonts w:ascii="Arial" w:hAnsi="Arial" w:eastAsia="黑体"/>
      <w:b/>
      <w:sz w:val="32"/>
    </w:rPr>
  </w:style>
  <w:style w:type="character" w:customStyle="1" w:styleId="16">
    <w:name w:val="label10"/>
    <w:basedOn w:val="6"/>
    <w:qFormat/>
    <w:uiPriority w:val="0"/>
    <w:rPr>
      <w:color w:val="1AB394"/>
      <w:shd w:val="clear" w:color="auto" w:fill="FFFFFF"/>
    </w:rPr>
  </w:style>
  <w:style w:type="character" w:customStyle="1" w:styleId="17">
    <w:name w:val="label11"/>
    <w:basedOn w:val="6"/>
    <w:qFormat/>
    <w:uiPriority w:val="0"/>
    <w:rPr>
      <w:color w:val="1CC09F"/>
      <w:shd w:val="clear" w:color="auto" w:fill="FFFFFF"/>
    </w:rPr>
  </w:style>
  <w:style w:type="character" w:customStyle="1" w:styleId="18">
    <w:name w:val="label12"/>
    <w:basedOn w:val="6"/>
    <w:qFormat/>
    <w:uiPriority w:val="0"/>
  </w:style>
  <w:style w:type="character" w:customStyle="1" w:styleId="19">
    <w:name w:val="label13"/>
    <w:basedOn w:val="6"/>
    <w:qFormat/>
    <w:uiPriority w:val="0"/>
  </w:style>
  <w:style w:type="character" w:customStyle="1" w:styleId="20">
    <w:name w:val="hover11"/>
    <w:basedOn w:val="6"/>
    <w:qFormat/>
    <w:uiPriority w:val="0"/>
    <w:rPr>
      <w:shd w:val="clear" w:color="auto" w:fill="EEEEEE"/>
    </w:rPr>
  </w:style>
  <w:style w:type="character" w:customStyle="1" w:styleId="21">
    <w:name w:val="old"/>
    <w:basedOn w:val="6"/>
    <w:qFormat/>
    <w:uiPriority w:val="0"/>
    <w:rPr>
      <w:color w:val="999999"/>
    </w:rPr>
  </w:style>
  <w:style w:type="character" w:customStyle="1" w:styleId="22">
    <w:name w:val="new"/>
    <w:basedOn w:val="6"/>
    <w:qFormat/>
    <w:uiPriority w:val="0"/>
    <w:rPr>
      <w:color w:val="999999"/>
    </w:rPr>
  </w:style>
  <w:style w:type="character" w:customStyle="1" w:styleId="23">
    <w:name w:val="first-child"/>
    <w:basedOn w:val="6"/>
    <w:qFormat/>
    <w:uiPriority w:val="0"/>
  </w:style>
  <w:style w:type="character" w:customStyle="1" w:styleId="24">
    <w:name w:val="layui-this"/>
    <w:basedOn w:val="6"/>
    <w:qFormat/>
    <w:uiPriority w:val="0"/>
    <w:rPr>
      <w:bdr w:val="single" w:color="EEEEEE" w:sz="6" w:space="0"/>
      <w:shd w:val="clear" w:color="auto" w:fill="FFFFFF"/>
    </w:rPr>
  </w:style>
  <w:style w:type="character" w:customStyle="1" w:styleId="25">
    <w:name w:val="active7"/>
    <w:basedOn w:val="6"/>
    <w:qFormat/>
    <w:uiPriority w:val="0"/>
    <w:rPr>
      <w:shd w:val="clear" w:color="auto" w:fill="F6F6F6"/>
    </w:rPr>
  </w:style>
  <w:style w:type="character" w:customStyle="1" w:styleId="26">
    <w:name w:val="label"/>
    <w:basedOn w:val="6"/>
    <w:qFormat/>
    <w:uiPriority w:val="0"/>
    <w:rPr>
      <w:color w:val="1AB394"/>
      <w:shd w:val="clear" w:color="auto" w:fill="FFFFFF"/>
    </w:rPr>
  </w:style>
  <w:style w:type="character" w:customStyle="1" w:styleId="27">
    <w:name w:val="label1"/>
    <w:basedOn w:val="6"/>
    <w:qFormat/>
    <w:uiPriority w:val="0"/>
    <w:rPr>
      <w:color w:val="1CC09F"/>
      <w:shd w:val="clear" w:color="auto" w:fill="FFFFFF"/>
    </w:rPr>
  </w:style>
  <w:style w:type="character" w:customStyle="1" w:styleId="28">
    <w:name w:val="label2"/>
    <w:basedOn w:val="6"/>
    <w:qFormat/>
    <w:uiPriority w:val="0"/>
    <w:rPr>
      <w:bdr w:val="dashed" w:color="E7EAEC" w:sz="6" w:space="0"/>
      <w:shd w:val="clear" w:color="auto" w:fill="F3F3F4"/>
    </w:rPr>
  </w:style>
  <w:style w:type="character" w:customStyle="1" w:styleId="29">
    <w:name w:val="label3"/>
    <w:basedOn w:val="6"/>
    <w:qFormat/>
    <w:uiPriority w:val="0"/>
  </w:style>
  <w:style w:type="character" w:customStyle="1" w:styleId="30">
    <w:name w:val="active"/>
    <w:basedOn w:val="6"/>
    <w:qFormat/>
    <w:uiPriority w:val="0"/>
    <w:rPr>
      <w:shd w:val="clear" w:color="auto" w:fill="F6F6F6"/>
    </w:rPr>
  </w:style>
  <w:style w:type="character" w:customStyle="1" w:styleId="31">
    <w:name w:val="label9"/>
    <w:basedOn w:val="6"/>
    <w:qFormat/>
    <w:uiPriority w:val="0"/>
    <w:rPr>
      <w:color w:val="1CC09F"/>
      <w:shd w:val="clear" w:color="auto" w:fill="FFFFFF"/>
    </w:rPr>
  </w:style>
  <w:style w:type="character" w:customStyle="1" w:styleId="32">
    <w:name w:val="hover10"/>
    <w:basedOn w:val="6"/>
    <w:qFormat/>
    <w:uiPriority w:val="0"/>
    <w:rPr>
      <w:shd w:val="clear" w:color="auto" w:fill="EEEEEE"/>
    </w:rPr>
  </w:style>
  <w:style w:type="character" w:customStyle="1" w:styleId="33">
    <w:name w:val="页眉 Char"/>
    <w:basedOn w:val="6"/>
    <w:link w:val="5"/>
    <w:uiPriority w:val="0"/>
    <w:rPr>
      <w:rFonts w:ascii="Calibri" w:hAnsi="Calibri"/>
      <w:kern w:val="2"/>
      <w:sz w:val="18"/>
      <w:szCs w:val="18"/>
    </w:rPr>
  </w:style>
  <w:style w:type="character" w:customStyle="1" w:styleId="34">
    <w:name w:val="页脚 Char"/>
    <w:basedOn w:val="6"/>
    <w:link w:val="4"/>
    <w:uiPriority w:val="0"/>
    <w:rPr>
      <w:rFonts w:ascii="Calibri" w:hAnsi="Calibri"/>
      <w:kern w:val="2"/>
      <w:sz w:val="18"/>
      <w:szCs w:val="18"/>
    </w:rPr>
  </w:style>
  <w:style w:type="character" w:customStyle="1" w:styleId="35">
    <w:name w:val="批注框文本 Char"/>
    <w:basedOn w:val="6"/>
    <w:link w:val="3"/>
    <w:uiPriority w:val="0"/>
    <w:rPr>
      <w:rFonts w:ascii="Calibri" w:hAnsi="Calibri"/>
      <w:kern w:val="2"/>
      <w:sz w:val="18"/>
      <w:szCs w:val="18"/>
    </w:rPr>
  </w:style>
  <w:style w:type="paragraph" w:styleId="3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666</Words>
  <Characters>3799</Characters>
  <Lines>31</Lines>
  <Paragraphs>8</Paragraphs>
  <TotalTime>0</TotalTime>
  <ScaleCrop>false</ScaleCrop>
  <LinksUpToDate>false</LinksUpToDate>
  <CharactersWithSpaces>4457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2021-04-14T07:27:14Z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