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s="文星标宋"/>
          <w:b w:val="0"/>
          <w:bCs w:val="0"/>
          <w:sz w:val="44"/>
          <w:szCs w:val="44"/>
          <w:lang w:val="en-US" w:eastAsia="zh-CN"/>
        </w:rPr>
      </w:pPr>
      <w:r>
        <w:rPr>
          <w:rFonts w:hint="eastAsia" w:ascii="文星标宋" w:hAnsi="文星标宋" w:eastAsia="文星标宋" w:cs="文星标宋"/>
          <w:b w:val="0"/>
          <w:bCs w:val="0"/>
          <w:sz w:val="44"/>
          <w:szCs w:val="44"/>
          <w:lang w:val="en-US" w:eastAsia="zh-CN"/>
        </w:rPr>
        <w:t>医疗器械网络销售案信息表</w:t>
      </w:r>
    </w:p>
    <w:tbl>
      <w:tblPr>
        <w:tblStyle w:val="6"/>
        <w:tblpPr w:leftFromText="180" w:rightFromText="180" w:vertAnchor="page" w:horzAnchor="page" w:tblpX="1248" w:tblpY="2377"/>
        <w:tblOverlap w:val="never"/>
        <w:tblW w:w="98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638"/>
        <w:gridCol w:w="997"/>
        <w:gridCol w:w="2101"/>
        <w:gridCol w:w="50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540" w:hRule="atLeast"/>
        </w:trPr>
        <w:tc>
          <w:tcPr>
            <w:tcW w:w="1638" w:type="dxa"/>
            <w:tcBorders>
              <w:top w:val="single" w:color="auto" w:sz="6" w:space="0"/>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医疗器械</w:t>
            </w:r>
          </w:p>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网络</w:t>
            </w:r>
          </w:p>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销售类型</w:t>
            </w:r>
          </w:p>
        </w:tc>
        <w:tc>
          <w:tcPr>
            <w:tcW w:w="8181" w:type="dxa"/>
            <w:gridSpan w:val="3"/>
            <w:tcBorders>
              <w:top w:val="single" w:color="auto" w:sz="6" w:space="0"/>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638" w:type="dxa"/>
            <w:vMerge w:val="restart"/>
            <w:tcBorders>
              <w:top w:val="nil"/>
              <w:left w:val="single" w:color="auto" w:sz="6" w:space="0"/>
              <w:bottom w:val="single" w:color="auto" w:sz="6" w:space="0"/>
              <w:right w:val="single" w:color="auto" w:sz="6" w:space="0"/>
            </w:tcBorders>
            <w:shd w:val="clear" w:color="auto" w:fill="auto"/>
            <w:vAlign w:val="center"/>
          </w:tcPr>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  体</w:t>
            </w:r>
          </w:p>
          <w:p>
            <w:pPr>
              <w:pStyle w:val="5"/>
              <w:keepNext w:val="0"/>
              <w:keepLines w:val="0"/>
              <w:widowControl/>
              <w:suppressLineNumbers w:val="0"/>
              <w:spacing w:before="0" w:beforeAutospacing="0" w:after="0" w:afterAutospacing="0"/>
              <w:ind w:right="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  息</w:t>
            </w:r>
          </w:p>
          <w:p>
            <w:pPr>
              <w:pStyle w:val="5"/>
              <w:keepNext w:val="0"/>
              <w:keepLines w:val="0"/>
              <w:widowControl/>
              <w:suppressLineNumbers w:val="0"/>
              <w:spacing w:before="0" w:beforeAutospacing="0" w:after="0" w:afterAutospacing="0"/>
              <w:ind w:left="0" w:right="0" w:firstLine="450"/>
              <w:jc w:val="center"/>
              <w:rPr>
                <w:rFonts w:hint="eastAsia" w:ascii="仿宋_GB2312" w:hAnsi="仿宋_GB2312" w:eastAsia="仿宋_GB2312" w:cs="仿宋_GB2312"/>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名称</w:t>
            </w:r>
          </w:p>
        </w:tc>
        <w:tc>
          <w:tcPr>
            <w:tcW w:w="7184" w:type="dxa"/>
            <w:gridSpan w:val="2"/>
            <w:tcBorders>
              <w:top w:val="single" w:color="auto" w:sz="6" w:space="0"/>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义马市济仁堂医药连锁有限公司千秋路店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hint="eastAsia" w:ascii="仿宋_GB2312" w:hAnsi="仿宋_GB2312" w:eastAsia="仿宋_GB2312" w:cs="仿宋_GB2312"/>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住  所</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hint="eastAsia" w:ascii="仿宋_GB2312" w:hAnsi="仿宋_GB2312" w:eastAsia="仿宋_GB2312" w:cs="仿宋_GB2312"/>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社会信用代码</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91411281MA45MKX704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hint="eastAsia" w:ascii="仿宋_GB2312" w:hAnsi="仿宋_GB2312" w:eastAsia="仿宋_GB2312" w:cs="仿宋_GB2312"/>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经营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场所</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河南省三门峡市义马市千秋路街道千秋路与龙山街交叉口东南角门面房第2间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hint="eastAsia" w:ascii="仿宋_GB2312" w:hAnsi="仿宋_GB2312" w:eastAsia="仿宋_GB2312" w:cs="仿宋_GB2312"/>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库房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地址</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hint="eastAsia" w:ascii="仿宋_GB2312" w:hAnsi="仿宋_GB2312" w:eastAsia="仿宋_GB2312" w:cs="仿宋_GB2312"/>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业态</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eastAsia="zh-CN"/>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hint="eastAsia" w:ascii="仿宋_GB2312" w:hAnsi="仿宋_GB2312" w:eastAsia="仿宋_GB2312" w:cs="仿宋_GB2312"/>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医疗器械</w:t>
            </w:r>
            <w:r>
              <w:rPr>
                <w:rFonts w:hint="eastAsia" w:ascii="仿宋_GB2312" w:hAnsi="仿宋_GB2312" w:eastAsia="仿宋_GB2312" w:cs="仿宋_GB2312"/>
                <w:color w:val="000000"/>
                <w:sz w:val="24"/>
                <w:szCs w:val="24"/>
                <w:lang w:val="en-US" w:eastAsia="zh-CN"/>
              </w:rPr>
              <w:t>经营</w:t>
            </w:r>
            <w:r>
              <w:rPr>
                <w:rFonts w:hint="eastAsia" w:ascii="仿宋_GB2312" w:hAnsi="仿宋_GB2312" w:eastAsia="仿宋_GB2312" w:cs="仿宋_GB2312"/>
                <w:color w:val="000000"/>
                <w:sz w:val="24"/>
                <w:szCs w:val="24"/>
                <w:lang w:eastAsia="zh-CN"/>
              </w:rPr>
              <w:t>备案凭证</w:t>
            </w:r>
            <w:r>
              <w:rPr>
                <w:rFonts w:hint="eastAsia" w:ascii="仿宋_GB2312" w:hAnsi="仿宋_GB2312" w:eastAsia="仿宋_GB2312" w:cs="仿宋_GB2312"/>
                <w:color w:val="000000"/>
                <w:sz w:val="24"/>
                <w:szCs w:val="24"/>
              </w:rPr>
              <w:t>编号</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豫三食药监械经营备20200001号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750" w:hRule="atLeas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jc w:val="center"/>
              <w:rPr>
                <w:rFonts w:hint="eastAsia" w:ascii="宋体"/>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widowControl/>
              <w:suppressLineNumbers w:val="0"/>
              <w:spacing w:before="0" w:beforeAutospacing="0" w:after="0" w:afterAutospacing="0"/>
              <w:ind w:right="0"/>
              <w:jc w:val="both"/>
              <w:rPr>
                <w:rFonts w:hint="default" w:ascii="Calibri" w:hAnsi="Calibri" w:cs="Calibri"/>
                <w:color w:val="000000"/>
                <w:sz w:val="22"/>
                <w:szCs w:val="22"/>
              </w:rPr>
            </w:pPr>
            <w:r>
              <w:rPr>
                <w:rFonts w:hint="default" w:ascii="Calibri" w:hAnsi="Calibri" w:cs="Calibri"/>
                <w:color w:val="000000"/>
                <w:sz w:val="22"/>
                <w:szCs w:val="22"/>
              </w:rPr>
              <w:t>经营范围</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right="0"/>
              <w:jc w:val="both"/>
              <w:rPr>
                <w:rFonts w:hint="eastAsia" w:ascii="仿宋_GB2312" w:hAnsi="仿宋_GB2312" w:eastAsia="仿宋_GB2312" w:cs="仿宋_GB2312"/>
                <w:color w:val="000000"/>
                <w:sz w:val="24"/>
                <w:szCs w:val="24"/>
              </w:rPr>
            </w:pPr>
          </w:p>
          <w:p>
            <w:pPr>
              <w:pStyle w:val="5"/>
              <w:keepNext w:val="0"/>
              <w:keepLines w:val="0"/>
              <w:widowControl/>
              <w:suppressLineNumbers w:val="0"/>
              <w:spacing w:before="0" w:beforeAutospacing="0" w:after="0" w:afterAutospacing="0" w:line="315" w:lineRule="atLeast"/>
              <w:ind w:right="0"/>
              <w:jc w:val="both"/>
              <w:rPr>
                <w:rFonts w:hint="eastAsia" w:ascii="仿宋_GB2312" w:hAnsi="仿宋_GB2312" w:eastAsia="仿宋_GB2312" w:cs="仿宋_GB2312"/>
                <w:color w:val="000000"/>
                <w:sz w:val="24"/>
                <w:szCs w:val="24"/>
                <w:lang w:eastAsia="zh-CN"/>
              </w:rPr>
            </w:pPr>
            <w:bookmarkStart w:id="0" w:name="_GoBack"/>
            <w:r>
              <w:rPr>
                <w:rFonts w:hint="eastAsia" w:ascii="仿宋_GB2312" w:hAnsi="仿宋_GB2312" w:eastAsia="仿宋_GB2312" w:cs="仿宋_GB2312"/>
                <w:color w:val="000000"/>
                <w:sz w:val="24"/>
                <w:szCs w:val="24"/>
                <w:lang w:eastAsia="zh-CN"/>
              </w:rPr>
              <w:drawing>
                <wp:inline distT="0" distB="0" distL="114300" distR="114300">
                  <wp:extent cx="4445000" cy="1416050"/>
                  <wp:effectExtent l="0" t="0" r="12700" b="12700"/>
                  <wp:docPr id="1" name="图片 1" descr="a59d728e435854e4c827209fd4fdc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9d728e435854e4c827209fd4fdc0d"/>
                          <pic:cNvPicPr>
                            <a:picLocks noChangeAspect="1"/>
                          </pic:cNvPicPr>
                        </pic:nvPicPr>
                        <pic:blipFill>
                          <a:blip r:embed="rId4"/>
                          <a:stretch>
                            <a:fillRect/>
                          </a:stretch>
                        </pic:blipFill>
                        <pic:spPr>
                          <a:xfrm>
                            <a:off x="0" y="0"/>
                            <a:ext cx="4445000" cy="1416050"/>
                          </a:xfrm>
                          <a:prstGeom prst="rect">
                            <a:avLst/>
                          </a:prstGeom>
                        </pic:spPr>
                      </pic:pic>
                    </a:graphicData>
                  </a:graphic>
                </wp:inline>
              </w:drawing>
            </w:r>
            <w:bookmarkEnd w:id="0"/>
          </w:p>
          <w:p>
            <w:pPr>
              <w:pStyle w:val="5"/>
              <w:keepNext w:val="0"/>
              <w:keepLines w:val="0"/>
              <w:widowControl/>
              <w:suppressLineNumbers w:val="0"/>
              <w:spacing w:before="0" w:beforeAutospacing="0" w:after="0" w:afterAutospacing="0" w:line="315" w:lineRule="atLeast"/>
              <w:ind w:right="0"/>
              <w:jc w:val="both"/>
              <w:rPr>
                <w:rFonts w:hint="eastAsia" w:ascii="仿宋_GB2312" w:hAnsi="仿宋_GB2312" w:eastAsia="仿宋_GB2312" w:cs="仿宋_GB2312"/>
                <w:color w:val="000000"/>
                <w:sz w:val="24"/>
                <w:szCs w:val="24"/>
                <w:lang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134" w:hRule="exac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default" w:ascii="Calibri" w:hAnsi="Calibri" w:cs="Calibri"/>
                <w:color w:val="000000"/>
                <w:sz w:val="22"/>
                <w:szCs w:val="22"/>
              </w:rPr>
            </w:pPr>
            <w:r>
              <w:rPr>
                <w:rFonts w:hint="default" w:ascii="Calibri" w:hAnsi="Calibri" w:cs="Calibri"/>
                <w:color w:val="000000"/>
                <w:sz w:val="22"/>
                <w:szCs w:val="22"/>
              </w:rPr>
              <w:t>法定代表人</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50"/>
              <w:jc w:val="center"/>
              <w:textAlignment w:val="auto"/>
              <w:outlineLvl w:val="9"/>
              <w:rPr>
                <w:rFonts w:hint="eastAsia" w:ascii="仿宋_GB2312" w:eastAsia="仿宋_GB2312" w:cs="仿宋_GB2312"/>
                <w:color w:val="000000"/>
                <w:sz w:val="22"/>
                <w:szCs w:val="22"/>
                <w:lang w:val="en-US" w:eastAsia="zh-CN"/>
              </w:rPr>
            </w:pPr>
            <w:r>
              <w:rPr>
                <w:rFonts w:hint="eastAsia" w:ascii="仿宋_GB2312" w:eastAsia="仿宋_GB2312" w:cs="仿宋_GB2312"/>
                <w:color w:val="000000"/>
                <w:sz w:val="22"/>
                <w:szCs w:val="22"/>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134" w:hRule="exact"/>
        </w:trPr>
        <w:tc>
          <w:tcPr>
            <w:tcW w:w="1638" w:type="dxa"/>
            <w:vMerge w:val="continue"/>
            <w:tcBorders>
              <w:top w:val="nil"/>
              <w:left w:val="single" w:color="auto" w:sz="6" w:space="0"/>
              <w:bottom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sz w:val="24"/>
                <w:szCs w:val="24"/>
              </w:rPr>
            </w:pPr>
          </w:p>
        </w:tc>
        <w:tc>
          <w:tcPr>
            <w:tcW w:w="997" w:type="dxa"/>
            <w:tcBorders>
              <w:top w:val="nil"/>
              <w:left w:val="nil"/>
              <w:bottom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outlineLvl w:val="9"/>
              <w:rPr>
                <w:rFonts w:hint="default" w:ascii="Calibri" w:hAnsi="Calibri" w:cs="Calibri"/>
                <w:color w:val="000000"/>
                <w:sz w:val="22"/>
                <w:szCs w:val="22"/>
              </w:rPr>
            </w:pPr>
            <w:r>
              <w:rPr>
                <w:rFonts w:hint="default" w:ascii="Calibri" w:hAnsi="Calibri" w:cs="Calibri"/>
                <w:color w:val="000000"/>
                <w:sz w:val="22"/>
                <w:szCs w:val="22"/>
              </w:rPr>
              <w:t>企业负责人</w:t>
            </w:r>
          </w:p>
        </w:tc>
        <w:tc>
          <w:tcPr>
            <w:tcW w:w="7184" w:type="dxa"/>
            <w:gridSpan w:val="2"/>
            <w:tcBorders>
              <w:top w:val="nil"/>
              <w:left w:val="nil"/>
              <w:bottom w:val="single" w:color="auto"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50"/>
              <w:jc w:val="center"/>
              <w:textAlignment w:val="auto"/>
              <w:outlineLvl w:val="9"/>
              <w:rPr>
                <w:rFonts w:hint="default" w:ascii="仿宋_GB2312" w:eastAsia="仿宋_GB2312" w:cs="仿宋_GB2312"/>
                <w:color w:val="000000"/>
                <w:sz w:val="22"/>
                <w:szCs w:val="22"/>
                <w:lang w:val="en-US" w:eastAsia="zh-CN"/>
              </w:rPr>
            </w:pPr>
            <w:r>
              <w:rPr>
                <w:rFonts w:hint="eastAsia" w:ascii="仿宋_GB2312" w:eastAsia="仿宋_GB2312" w:cs="仿宋_GB2312"/>
                <w:color w:val="000000"/>
                <w:sz w:val="22"/>
                <w:szCs w:val="22"/>
                <w:lang w:val="en-US" w:eastAsia="zh-CN"/>
              </w:rPr>
              <w:t>付花丽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395" w:hRule="atLeast"/>
        </w:trPr>
        <w:tc>
          <w:tcPr>
            <w:tcW w:w="1638" w:type="dxa"/>
            <w:vMerge w:val="restart"/>
            <w:tcBorders>
              <w:top w:val="single" w:color="auto" w:sz="6" w:space="0"/>
              <w:left w:val="single" w:color="auto" w:sz="6" w:space="0"/>
              <w:right w:val="single" w:color="auto"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sz w:val="21"/>
                <w:szCs w:val="21"/>
              </w:rPr>
            </w:pPr>
            <w:r>
              <w:rPr>
                <w:rFonts w:hint="default" w:ascii="Calibri" w:hAnsi="Calibri" w:cs="Calibri"/>
                <w:color w:val="000000"/>
                <w:sz w:val="22"/>
                <w:szCs w:val="22"/>
              </w:rPr>
              <w:t>入驻医疗器械网络交易服务第三方平台信息（入驻类）</w:t>
            </w:r>
          </w:p>
        </w:tc>
        <w:tc>
          <w:tcPr>
            <w:tcW w:w="3098" w:type="dxa"/>
            <w:gridSpan w:val="2"/>
            <w:tcBorders>
              <w:top w:val="single" w:color="auto" w:sz="6" w:space="0"/>
              <w:left w:val="single" w:color="auto" w:sz="6" w:space="0"/>
              <w:right w:val="single" w:color="auto" w:sz="4"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50"/>
              <w:jc w:val="center"/>
              <w:textAlignment w:val="auto"/>
              <w:outlineLvl w:val="9"/>
              <w:rPr>
                <w:sz w:val="21"/>
                <w:szCs w:val="21"/>
              </w:rPr>
            </w:pPr>
            <w:r>
              <w:rPr>
                <w:rFonts w:hint="default" w:ascii="Calibri" w:hAnsi="Calibri" w:cs="Calibri"/>
                <w:color w:val="000000"/>
                <w:sz w:val="22"/>
                <w:szCs w:val="22"/>
              </w:rPr>
              <w:t>医疗器械网络交易服务第三方平台名称</w:t>
            </w:r>
          </w:p>
        </w:tc>
        <w:tc>
          <w:tcPr>
            <w:tcW w:w="5083" w:type="dxa"/>
            <w:tcBorders>
              <w:top w:val="single" w:color="auto" w:sz="6" w:space="0"/>
              <w:left w:val="single" w:color="auto" w:sz="4"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rPr>
            </w:pPr>
            <w:r>
              <w:rPr>
                <w:rFonts w:hint="default" w:ascii="Calibri" w:hAnsi="Calibri" w:cs="Calibri"/>
                <w:color w:val="000000"/>
                <w:sz w:val="22"/>
                <w:szCs w:val="22"/>
              </w:rPr>
              <w:t>医疗器械网络交易服务第三方平台备案凭证编号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78" w:hRule="atLeas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sz w:val="24"/>
                <w:szCs w:val="24"/>
              </w:rPr>
            </w:pPr>
          </w:p>
        </w:tc>
        <w:tc>
          <w:tcPr>
            <w:tcW w:w="3098"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50"/>
              <w:jc w:val="center"/>
              <w:textAlignment w:val="auto"/>
              <w:outlineLvl w:val="9"/>
              <w:rPr>
                <w:rFonts w:hint="eastAsia" w:ascii="仿宋_GB2312" w:eastAsia="仿宋_GB2312" w:cs="仿宋_GB2312"/>
                <w:color w:val="000000"/>
                <w:sz w:val="22"/>
                <w:szCs w:val="22"/>
                <w:lang w:val="en-US" w:eastAsia="zh-CN"/>
              </w:rPr>
            </w:pPr>
            <w:r>
              <w:rPr>
                <w:rFonts w:hint="eastAsia" w:ascii="仿宋_GB2312" w:eastAsia="仿宋_GB2312" w:cs="仿宋_GB2312"/>
                <w:color w:val="000000"/>
                <w:sz w:val="22"/>
                <w:szCs w:val="22"/>
                <w:lang w:val="en-US" w:eastAsia="zh-CN"/>
              </w:rPr>
              <w:t>上海寻梦信息科技有限公司</w:t>
            </w:r>
          </w:p>
        </w:tc>
        <w:tc>
          <w:tcPr>
            <w:tcW w:w="5083"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50"/>
              <w:jc w:val="center"/>
              <w:textAlignment w:val="auto"/>
              <w:outlineLvl w:val="9"/>
              <w:rPr>
                <w:rFonts w:hint="eastAsia" w:ascii="仿宋_GB2312" w:eastAsia="仿宋_GB2312" w:cs="仿宋_GB2312"/>
                <w:color w:val="000000"/>
                <w:sz w:val="22"/>
                <w:szCs w:val="22"/>
                <w:lang w:val="en-US" w:eastAsia="zh-CN"/>
              </w:rPr>
            </w:pPr>
            <w:r>
              <w:rPr>
                <w:rFonts w:hint="eastAsia" w:ascii="仿宋_GB2312" w:eastAsia="仿宋_GB2312" w:cs="仿宋_GB2312"/>
                <w:color w:val="000000"/>
                <w:sz w:val="22"/>
                <w:szCs w:val="22"/>
                <w:lang w:val="en-US" w:eastAsia="zh-CN"/>
              </w:rPr>
              <w:t>（沪）网械平台备字【2018】第00003号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78" w:hRule="atLeas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sz w:val="24"/>
                <w:szCs w:val="24"/>
              </w:rPr>
            </w:pPr>
          </w:p>
        </w:tc>
        <w:tc>
          <w:tcPr>
            <w:tcW w:w="3098" w:type="dxa"/>
            <w:gridSpan w:val="2"/>
            <w:tcBorders>
              <w:top w:val="single" w:color="000000" w:sz="6" w:space="0"/>
              <w:left w:val="single" w:color="000000" w:sz="6" w:space="0"/>
              <w:bottom w:val="single" w:color="000000" w:sz="6" w:space="0"/>
              <w:right w:val="single" w:color="auto" w:sz="4"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2"/>
                <w:szCs w:val="22"/>
                <w:lang w:val="en-US" w:eastAsia="zh-CN"/>
              </w:rPr>
            </w:pPr>
          </w:p>
        </w:tc>
        <w:tc>
          <w:tcPr>
            <w:tcW w:w="5083"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79" w:hRule="atLeast"/>
        </w:trPr>
        <w:tc>
          <w:tcPr>
            <w:tcW w:w="1638" w:type="dxa"/>
            <w:vMerge w:val="continue"/>
            <w:tcBorders>
              <w:left w:val="single" w:color="auto" w:sz="6" w:space="0"/>
              <w:right w:val="single" w:color="auto"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宋体"/>
                <w:sz w:val="24"/>
                <w:szCs w:val="24"/>
              </w:rPr>
            </w:pPr>
          </w:p>
        </w:tc>
        <w:tc>
          <w:tcPr>
            <w:tcW w:w="3098" w:type="dxa"/>
            <w:gridSpan w:val="2"/>
            <w:tcBorders>
              <w:top w:val="single" w:color="000000" w:sz="6" w:space="0"/>
              <w:left w:val="single" w:color="000000" w:sz="6" w:space="0"/>
              <w:right w:val="single" w:color="auto" w:sz="4"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2"/>
                <w:szCs w:val="22"/>
                <w:lang w:val="en-US" w:eastAsia="zh-CN"/>
              </w:rPr>
            </w:pPr>
          </w:p>
        </w:tc>
        <w:tc>
          <w:tcPr>
            <w:tcW w:w="5083" w:type="dxa"/>
            <w:tcBorders>
              <w:top w:val="single" w:color="000000" w:sz="6" w:space="0"/>
              <w:left w:val="single" w:color="auto" w:sz="4" w:space="0"/>
              <w:bottom w:val="single" w:color="000000" w:sz="6" w:space="0"/>
              <w:right w:val="single" w:color="000000" w:sz="6" w:space="0"/>
            </w:tcBorders>
            <w:shd w:val="clear" w:color="auto" w:fill="auto"/>
            <w:vAlign w:val="center"/>
          </w:tcPr>
          <w:p>
            <w:pPr>
              <w:pStyle w:val="5"/>
              <w:keepNext w:val="0"/>
              <w:keepLines w:val="0"/>
              <w:widowControl/>
              <w:suppressLineNumbers w:val="0"/>
              <w:spacing w:before="0" w:beforeAutospacing="0" w:after="0" w:afterAutospacing="0" w:line="315" w:lineRule="atLeast"/>
              <w:ind w:left="0" w:right="0" w:firstLine="105"/>
              <w:jc w:val="center"/>
              <w:rPr>
                <w:rFonts w:hint="eastAsia" w:ascii="仿宋_GB2312" w:hAnsi="仿宋_GB2312" w:eastAsia="仿宋_GB2312" w:cs="仿宋_GB2312"/>
                <w:color w:val="000000"/>
                <w:sz w:val="22"/>
                <w:szCs w:val="22"/>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78" w:hRule="atLeast"/>
        </w:trPr>
        <w:tc>
          <w:tcPr>
            <w:tcW w:w="9819" w:type="dxa"/>
            <w:gridSpan w:val="4"/>
            <w:shd w:val="clear" w:color="auto" w:fill="auto"/>
          </w:tcPr>
          <w:p>
            <w:pPr>
              <w:jc w:val="center"/>
              <w:rPr>
                <w:szCs w:val="21"/>
              </w:rPr>
            </w:pPr>
          </w:p>
          <w:p>
            <w:pPr>
              <w:tabs>
                <w:tab w:val="left" w:pos="1035"/>
              </w:tabs>
              <w:rPr>
                <w:rFonts w:hint="eastAsia" w:asciiTheme="minorHAnsi" w:hAnsiTheme="minorHAnsi" w:eastAsiaTheme="minorEastAsia" w:cstheme="minorBidi"/>
                <w:kern w:val="2"/>
                <w:sz w:val="21"/>
                <w:szCs w:val="21"/>
                <w:lang w:val="en-US" w:eastAsia="zh-CN" w:bidi="ar-SA"/>
              </w:rPr>
            </w:pPr>
            <w:r>
              <w:rPr>
                <w:szCs w:val="21"/>
              </w:rPr>
              <w:tab/>
            </w:r>
          </w:p>
        </w:tc>
      </w:tr>
    </w:tbl>
    <w:p>
      <w:pPr>
        <w:jc w:val="both"/>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p>
      <w:pPr>
        <w:jc w:val="center"/>
        <w:rPr>
          <w:rFonts w:hint="eastAsia"/>
          <w:b/>
          <w:bCs/>
          <w:sz w:val="24"/>
          <w:szCs w:val="24"/>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ayui-icon">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21311"/>
    <w:rsid w:val="09CD3CE4"/>
    <w:rsid w:val="0A21765F"/>
    <w:rsid w:val="0FBB206E"/>
    <w:rsid w:val="117F40FD"/>
    <w:rsid w:val="14366510"/>
    <w:rsid w:val="158F7C42"/>
    <w:rsid w:val="17A92098"/>
    <w:rsid w:val="20716C4C"/>
    <w:rsid w:val="227375EE"/>
    <w:rsid w:val="251E7AF0"/>
    <w:rsid w:val="272B0448"/>
    <w:rsid w:val="2DBB26A4"/>
    <w:rsid w:val="2F7E6B9C"/>
    <w:rsid w:val="31134E47"/>
    <w:rsid w:val="32035839"/>
    <w:rsid w:val="33F00EA3"/>
    <w:rsid w:val="348C0254"/>
    <w:rsid w:val="369C6DA9"/>
    <w:rsid w:val="3CE460F4"/>
    <w:rsid w:val="404F2A20"/>
    <w:rsid w:val="41A374B8"/>
    <w:rsid w:val="42B25790"/>
    <w:rsid w:val="48A352BF"/>
    <w:rsid w:val="4F240427"/>
    <w:rsid w:val="53651681"/>
    <w:rsid w:val="53B84782"/>
    <w:rsid w:val="54D651D3"/>
    <w:rsid w:val="580E1B14"/>
    <w:rsid w:val="66A56FDD"/>
    <w:rsid w:val="67836DC0"/>
    <w:rsid w:val="69996D05"/>
    <w:rsid w:val="6A200A27"/>
    <w:rsid w:val="6A3A2FD9"/>
    <w:rsid w:val="6D142332"/>
    <w:rsid w:val="6E203F44"/>
    <w:rsid w:val="6EC03F4C"/>
    <w:rsid w:val="702E0741"/>
    <w:rsid w:val="7D480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sz w:val="0"/>
      <w:szCs w:val="0"/>
      <w:u w:val="none"/>
      <w:bdr w:val="single" w:color="D2D2D2" w:sz="6" w:space="0"/>
      <w:shd w:val="clear" w:fill="FFFFFF"/>
    </w:rPr>
  </w:style>
  <w:style w:type="character" w:styleId="10">
    <w:name w:val="Hyperlink"/>
    <w:basedOn w:val="8"/>
    <w:qFormat/>
    <w:uiPriority w:val="0"/>
    <w:rPr>
      <w:color w:val="333333"/>
      <w:u w:val="none"/>
    </w:rPr>
  </w:style>
  <w:style w:type="character" w:customStyle="1" w:styleId="11">
    <w:name w:val="l-btn-icon-left"/>
    <w:basedOn w:val="8"/>
    <w:qFormat/>
    <w:uiPriority w:val="0"/>
  </w:style>
  <w:style w:type="character" w:customStyle="1" w:styleId="12">
    <w:name w:val="l-btn-left"/>
    <w:basedOn w:val="8"/>
    <w:qFormat/>
    <w:uiPriority w:val="0"/>
  </w:style>
  <w:style w:type="character" w:customStyle="1" w:styleId="13">
    <w:name w:val="l-btn-left1"/>
    <w:basedOn w:val="8"/>
    <w:qFormat/>
    <w:uiPriority w:val="0"/>
  </w:style>
  <w:style w:type="character" w:customStyle="1" w:styleId="14">
    <w:name w:val="l-btn-left2"/>
    <w:basedOn w:val="8"/>
    <w:qFormat/>
    <w:uiPriority w:val="0"/>
  </w:style>
  <w:style w:type="character" w:customStyle="1" w:styleId="15">
    <w:name w:val="l-btn-left3"/>
    <w:basedOn w:val="8"/>
    <w:qFormat/>
    <w:uiPriority w:val="0"/>
  </w:style>
  <w:style w:type="character" w:customStyle="1" w:styleId="16">
    <w:name w:val="l-btn-icon-right"/>
    <w:basedOn w:val="8"/>
    <w:qFormat/>
    <w:uiPriority w:val="0"/>
  </w:style>
  <w:style w:type="character" w:customStyle="1" w:styleId="17">
    <w:name w:val="l-btn-text"/>
    <w:basedOn w:val="8"/>
    <w:qFormat/>
    <w:uiPriority w:val="0"/>
    <w:rPr>
      <w:vertAlign w:val="baseline"/>
    </w:rPr>
  </w:style>
  <w:style w:type="character" w:customStyle="1" w:styleId="18">
    <w:name w:val="l-btn-empty"/>
    <w:basedOn w:val="8"/>
    <w:qFormat/>
    <w:uiPriority w:val="0"/>
  </w:style>
  <w:style w:type="character" w:customStyle="1" w:styleId="19">
    <w:name w:val="layui-layer-tabnow"/>
    <w:basedOn w:val="8"/>
    <w:qFormat/>
    <w:uiPriority w:val="0"/>
    <w:rPr>
      <w:bdr w:val="single" w:color="CCCCCC" w:sz="6" w:space="0"/>
      <w:shd w:val="clear" w:fill="FFFFFF"/>
    </w:rPr>
  </w:style>
  <w:style w:type="character" w:customStyle="1" w:styleId="20">
    <w:name w:val="first-child"/>
    <w:basedOn w:val="8"/>
    <w:qFormat/>
    <w:uiPriority w:val="0"/>
  </w:style>
  <w:style w:type="character" w:customStyle="1" w:styleId="21">
    <w:name w:val="hover12"/>
    <w:basedOn w:val="8"/>
    <w:qFormat/>
    <w:uiPriority w:val="0"/>
    <w:rPr>
      <w:shd w:val="clear" w:fill="F3F3F3"/>
    </w:rPr>
  </w:style>
  <w:style w:type="character" w:customStyle="1" w:styleId="22">
    <w:name w:val="hover13"/>
    <w:basedOn w:val="8"/>
    <w:qFormat/>
    <w:uiPriority w:val="0"/>
    <w:rPr>
      <w:sz w:val="21"/>
      <w:szCs w:val="21"/>
    </w:rPr>
  </w:style>
  <w:style w:type="character" w:customStyle="1" w:styleId="23">
    <w:name w:val="hover14"/>
    <w:basedOn w:val="8"/>
    <w:qFormat/>
    <w:uiPriority w:val="0"/>
    <w:rPr>
      <w:shd w:val="clear" w:fill="F3F3F3"/>
    </w:rPr>
  </w:style>
  <w:style w:type="character" w:customStyle="1" w:styleId="24">
    <w:name w:val="l-btn-left4"/>
    <w:basedOn w:val="8"/>
    <w:qFormat/>
    <w:uiPriority w:val="0"/>
  </w:style>
  <w:style w:type="character" w:customStyle="1" w:styleId="25">
    <w:name w:val="l-btn-left5"/>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0</TotalTime>
  <ScaleCrop>false</ScaleCrop>
  <LinksUpToDate>false</LinksUpToDate>
  <CharactersWithSpaces>1261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2020-12-30T09:11:00Z</cp:lastPrinted>
  <dcterms:modified xsi:type="dcterms:W3CDTF">2021-03-11T08:52:28Z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