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医疗器械网络销售案信息表</w:t>
      </w:r>
    </w:p>
    <w:tbl>
      <w:tblPr>
        <w:tblStyle w:val="3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7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销售类型</w:t>
            </w:r>
          </w:p>
        </w:tc>
        <w:tc>
          <w:tcPr>
            <w:tcW w:w="81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 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 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84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灵宝市仁合惠民医药有限公司城南店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  所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91411282MA45BJ2H25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场所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河南省三门峡市灵宝市弘农路供销社酒楼6号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库房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业态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备案凭证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豫三食药监械经营备20160102号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 xml:space="preserve"> 原分类目录：第二类：6801基础外科手术器械，6803神经外科手术器械，6804眼科手术器械，6807胸腔心血管外科手术器械，6810矫形外科（骨科）手术器械，6820普通诊察器械，6821医用电子仪器设备，6822医用光学器具、仪器及内窥镜设备（6822-1除外）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；6856病房护理设备及器具；6857消毒和灭菌设备及器具；6864医用卫生材料及敷料，6865医用缝合材料及粘合剂；6866医用高分子材料及制品***新分类目录：第二类：01有源手术器械，03神经和心血管手术器械，04骨科手术器械，07医用诊察和监护器械，09物理治疗器械，11医疗器械消毒灭菌器械，14注输、护理和防护器械，15患者承载器械，17口腔科器械，18妇产科、辅助生殖和避孕器械，19医用康复器械，20中医器械，21医用软件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69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>李辉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tbl>
      <w:tblPr>
        <w:tblStyle w:val="3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7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71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北京京东叁佰陆拾度电子商务有限公司</w:t>
            </w:r>
          </w:p>
        </w:tc>
        <w:tc>
          <w:tcPr>
            <w:tcW w:w="7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（京）网械平台备字【2018】第00003号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浙江天猫网络有限公司 </w:t>
            </w:r>
          </w:p>
        </w:tc>
        <w:tc>
          <w:tcPr>
            <w:tcW w:w="7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（浙）网械平台备字【2018】第00002号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上海拉扎斯信息科技有限公司</w:t>
            </w:r>
          </w:p>
        </w:tc>
        <w:tc>
          <w:tcPr>
            <w:tcW w:w="7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/>
                <w:lang w:val="en-US" w:eastAsia="zh-CN"/>
              </w:rPr>
              <w:t>（沪）网械平台备字【2018】第00004号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上海寻梦信息技术有限公司</w:t>
            </w:r>
          </w:p>
        </w:tc>
        <w:tc>
          <w:tcPr>
            <w:tcW w:w="7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（沪）网械平台备字【2018】第00003号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北京三快科技有限公司</w:t>
            </w:r>
            <w:r>
              <w:rPr>
                <w:rFonts w:hint="eastAsia"/>
                <w:lang w:val="en-US" w:eastAsia="zh-CN"/>
              </w:rPr>
              <w:t xml:space="preserve">   </w:t>
            </w:r>
          </w:p>
        </w:tc>
        <w:tc>
          <w:tcPr>
            <w:tcW w:w="7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（京）网械平台备字（2018）第00004号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文星标宋">
    <w:altName w:val="Arial Unicode MS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D2B9F"/>
    <w:rsid w:val="653D2BB6"/>
    <w:rsid w:val="707D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2021-01-08T07:41:00Z</dcterms:created>
  <dc:creator>rhyd</dc:creator>
  <cp:lastModifiedBy>rhyd</cp:lastModifiedBy>
  <dcterms:modified xsi:type="dcterms:W3CDTF">2021-01-08T08:11:32Z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