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、农业部公告第560号、农业部公告第2292号、整顿办函〔2010〕50号、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菜豆(豆类蔬菜）</w:t>
      </w:r>
      <w:r>
        <w:rPr>
          <w:rFonts w:hint="eastAsia" w:ascii="仿宋" w:hAnsi="仿宋" w:eastAsia="仿宋" w:cs="仿宋"/>
          <w:sz w:val="32"/>
          <w:szCs w:val="32"/>
        </w:rPr>
        <w:t>抽检项目包括氯氰菊酯和高效氯氰菊酯、氧乐果、克百威、甲拌磷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2.豇豆(豆类蔬菜）</w:t>
      </w:r>
      <w:r>
        <w:rPr>
          <w:rFonts w:hint="eastAsia" w:ascii="仿宋" w:hAnsi="仿宋" w:eastAsia="仿宋" w:cs="仿宋"/>
          <w:sz w:val="32"/>
          <w:szCs w:val="32"/>
        </w:rPr>
        <w:t>抽检项目包括灭蝇胺、氧乐果、克百威、氯氰菊酯和高效氯氰菊酯、水胺硫磷、氟虫腈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3.辣椒（茄果类蔬菜）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抽检项目包括氯氰菊酯和高效氯氰菊酯、氧乐果、克百威、甲拌磷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4.茄子（</w:t>
      </w:r>
      <w:r>
        <w:rPr>
          <w:rFonts w:hint="eastAsia" w:ascii="仿宋" w:hAnsi="仿宋" w:eastAsia="仿宋" w:cs="仿宋"/>
          <w:sz w:val="32"/>
          <w:szCs w:val="32"/>
        </w:rPr>
        <w:t>抽检项目包括氯氰菊酯和高效氯氰菊酯、氧乐果、甲胺磷、克百威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567504F"/>
    <w:rsid w:val="0A2505BC"/>
    <w:rsid w:val="0C0E0F51"/>
    <w:rsid w:val="100F3747"/>
    <w:rsid w:val="11EF54DB"/>
    <w:rsid w:val="128F2827"/>
    <w:rsid w:val="1D41234E"/>
    <w:rsid w:val="28F9231C"/>
    <w:rsid w:val="2FD94FD4"/>
    <w:rsid w:val="33E51D8E"/>
    <w:rsid w:val="36FB547C"/>
    <w:rsid w:val="3A4C724D"/>
    <w:rsid w:val="3AAF0323"/>
    <w:rsid w:val="4C20258C"/>
    <w:rsid w:val="4F991490"/>
    <w:rsid w:val="51BE2C81"/>
    <w:rsid w:val="56625C92"/>
    <w:rsid w:val="5AEA18B6"/>
    <w:rsid w:val="6A364A94"/>
    <w:rsid w:val="6BEC2508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2019-10-29T08:37:51Z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