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line="440" w:lineRule="exact"/>
        <w:ind w:left="800" w:leftChars="0" w:firstLine="0" w:firstLineChars="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糕点</w:t>
      </w:r>
    </w:p>
    <w:p>
      <w:pPr>
        <w:numPr>
          <w:ilvl w:val="0"/>
          <w:numId w:val="0"/>
        </w:num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抽检依据《食品安全国家标准 食品添加剂使用标准》（GB 2760—2014）、《食品安全国家标准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糕点面包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GB 7099-2015）</w:t>
      </w:r>
      <w:r>
        <w:rPr>
          <w:rFonts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月饼</w:t>
      </w:r>
      <w:r>
        <w:rPr>
          <w:rFonts w:ascii="Times New Roman" w:hAnsi="Times New Roman" w:eastAsia="仿宋_GB2312"/>
          <w:sz w:val="32"/>
          <w:szCs w:val="32"/>
        </w:rPr>
        <w:t>检验项目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包括酸价（以脂肪计）、过氧化值（以脂肪计） 、苯甲酸及其钠盐（以苯甲酸计）、山梨酸及其钾盐（以山梨酸计）、糖精钠（以糖精计）、</w:t>
      </w:r>
      <w:r>
        <w:rPr>
          <w:rFonts w:hint="eastAsia" w:ascii="Times New Roman" w:hAnsi="Times New Roman" w:eastAsia="仿宋_GB2312"/>
          <w:sz w:val="32"/>
          <w:szCs w:val="32"/>
        </w:rPr>
        <w:t>铝的残留量（干样品，以Al计）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菌落总数。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754C5"/>
    <w:multiLevelType w:val="singleLevel"/>
    <w:tmpl w:val="7DF754C5"/>
    <w:lvl w:ilvl="0" w:tentative="0">
      <w:start w:val="1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0544A4C"/>
    <w:rsid w:val="11EF54DB"/>
    <w:rsid w:val="128F2827"/>
    <w:rsid w:val="2FD94FD4"/>
    <w:rsid w:val="3AAF0323"/>
    <w:rsid w:val="4C20258C"/>
    <w:rsid w:val="5AEA18B6"/>
    <w:rsid w:val="76A4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2019-09-06T01:54:36Z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