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hint="eastAsia" w:ascii="仿宋" w:hAnsi="仿宋" w:eastAsia="仿宋" w:cs="仿宋"/>
          <w:b w:val="0"/>
          <w:sz w:val="44"/>
          <w:szCs w:val="44"/>
        </w:rPr>
      </w:pPr>
      <w:r>
        <w:rPr>
          <w:rStyle w:val="12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一、</w:t>
      </w:r>
      <w:r>
        <w:rPr>
          <w:rFonts w:hint="eastAsia" w:ascii="仿宋" w:hAnsi="仿宋" w:eastAsia="仿宋" w:cs="仿宋"/>
          <w:bCs/>
          <w:sz w:val="32"/>
          <w:szCs w:val="32"/>
        </w:rPr>
        <w:t>食用油、油脂及其制品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（一）抽检依据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 植物油》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2716-2018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食品添加剂使用标准》（GB 2760-2014）、《食品安全国家标准 食品中真菌毒素限量》（GB 2761-2017）、《食品安全国家标准 食品中污染物限量》（GB 2762-2017）等标准及产品明示标准和指标的要求。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1.花生油抽检项目包括酸值/酸价、过氧化值、苯并[a]芘、黄曲霉毒素B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、二丁基羟基甲苯（BHT）、丁基羟基茴香醚（BHA）。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2.玉米油抽检项目包括酸值/酸价、过氧化值、苯并[a]芘、黄曲霉毒素B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、二丁基羟基甲苯（BHT）、丁基羟基茴香醚（BHA）。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.其他食用植物油(半精炼、全精炼)抽检项目包括酸值/酸价、过氧化值、苯并[a]芘、黄曲霉毒素B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、二丁基羟基甲苯（BHT）、丁基羟基茴香醚（BHA）。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sz w:val="32"/>
          <w:szCs w:val="32"/>
        </w:rPr>
        <w:t>乳制品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（一）抽检依据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 灭菌乳》（GB 25190-2010）、《食品安全国家标准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2762-2017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食品中真菌毒素限量》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2761-2017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1.灭菌乳抽检项目包括蛋白质、铬(以Cr计)、黄曲霉毒素M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、三聚氰胺、地塞米松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/>
          <w:sz w:val="32"/>
          <w:szCs w:val="32"/>
        </w:rPr>
        <w:t>糕点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（一）抽检依据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 食品添加剂使用标准》（GB 2760-2014）、《食品安全国家标准 食品中致病菌限量》（GB 29921-2013）、《食品安全国家标准 糕点、面包》（GB 7099-2015）等标准及产品明示标准和指标的要求。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糕点抽检项目包括酸价（以脂肪计）、过氧化值（以脂肪计）、糖精钠（以糖精计）、铝的残留量（干样品，以Al计）、富马酸二甲酯、大肠菌群、沙门氏菌。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</w:rPr>
        <w:t>、食用农产品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 食品中污染物限量》（GB 2762-2017）、农业部公告第235号、《食品安全国家标准 食品中农药最大残留限量》（GB 2763-2016）等标准及产品明示标准和指标的要求。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1.猪肉抽检项目包括克伦特罗、沙丁胺醇、莱克多巴胺、氯霉素、多西环素（强力霉素）、恩诺沙星（以恩诺沙星与环丙沙星之和计）、诺氟沙星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芹菜(叶菜类蔬菜)抽检项目包括毒死蜱、对硫磷、甲拌磷、克百威、阿维菌素。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3.普通白菜（叶菜类蔬菜）抽检项目包括</w:t>
      </w:r>
      <w:r>
        <w:rPr>
          <w:rFonts w:hint="eastAsia" w:ascii="仿宋" w:hAnsi="仿宋" w:eastAsia="仿宋" w:cs="仿宋"/>
          <w:sz w:val="32"/>
          <w:szCs w:val="32"/>
        </w:rPr>
        <w:t>毒死蜱、克百威、氧乐果、甲胺磷、甲基对硫磷、阿维菌素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啶虫脒、氟虫腈。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b/>
          <w:sz w:val="32"/>
          <w:szCs w:val="32"/>
        </w:rPr>
        <w:t>餐饮食品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（一）抽检依据 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 食品添加剂使用标准》（GB 2760-2014）、《食品安全国家标准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植物油》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2716-2018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1.酱卤肉制品、肉灌肠、其他熟肉(自制)抽检项目包括亚硝酸盐(以亚硝酸钠计)、苯甲酸及其钠盐(以苯甲酸计)、山梨酸及其钾盐(以山梨酸计)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胭脂红。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食用植物油（煎炸用油）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酸价、极性组分。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油炸面制品(自制)抽检项目包括铝的残留量(干样品,以Al计)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05C52B99"/>
    <w:rsid w:val="10086D98"/>
    <w:rsid w:val="11EF54DB"/>
    <w:rsid w:val="3ACA403C"/>
    <w:rsid w:val="5AEA18B6"/>
    <w:rsid w:val="6852361B"/>
    <w:rsid w:val="73D8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337AB7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3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3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3"/>
    <w:uiPriority w:val="0"/>
    <w:rPr>
      <w:color w:val="1CC09F"/>
      <w:shd w:val="clear" w:fill="FFFFFF"/>
    </w:rPr>
  </w:style>
  <w:style w:type="character" w:customStyle="1" w:styleId="15">
    <w:name w:val="label12"/>
    <w:basedOn w:val="3"/>
    <w:uiPriority w:val="0"/>
  </w:style>
  <w:style w:type="character" w:customStyle="1" w:styleId="16">
    <w:name w:val="label13"/>
    <w:basedOn w:val="3"/>
    <w:uiPriority w:val="0"/>
  </w:style>
  <w:style w:type="character" w:customStyle="1" w:styleId="17">
    <w:name w:val="hover11"/>
    <w:basedOn w:val="3"/>
    <w:uiPriority w:val="0"/>
    <w:rPr>
      <w:shd w:val="clear" w:fill="EEEEEE"/>
    </w:rPr>
  </w:style>
  <w:style w:type="character" w:customStyle="1" w:styleId="18">
    <w:name w:val="old"/>
    <w:basedOn w:val="3"/>
    <w:uiPriority w:val="0"/>
    <w:rPr>
      <w:color w:val="999999"/>
    </w:rPr>
  </w:style>
  <w:style w:type="character" w:customStyle="1" w:styleId="19">
    <w:name w:val="new"/>
    <w:basedOn w:val="3"/>
    <w:uiPriority w:val="0"/>
    <w:rPr>
      <w:color w:val="999999"/>
    </w:rPr>
  </w:style>
  <w:style w:type="character" w:customStyle="1" w:styleId="20">
    <w:name w:val="first-child"/>
    <w:basedOn w:val="3"/>
    <w:uiPriority w:val="0"/>
  </w:style>
  <w:style w:type="character" w:customStyle="1" w:styleId="21">
    <w:name w:val="layui-this"/>
    <w:basedOn w:val="3"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3"/>
    <w:uiPriority w:val="0"/>
    <w:rPr>
      <w:shd w:val="clear" w:fill="F6F6F6"/>
    </w:rPr>
  </w:style>
  <w:style w:type="character" w:customStyle="1" w:styleId="23">
    <w:name w:val="label"/>
    <w:basedOn w:val="3"/>
    <w:uiPriority w:val="0"/>
    <w:rPr>
      <w:color w:val="1AB394"/>
      <w:shd w:val="clear" w:fill="FFFFFF"/>
    </w:rPr>
  </w:style>
  <w:style w:type="character" w:customStyle="1" w:styleId="24">
    <w:name w:val="label1"/>
    <w:basedOn w:val="3"/>
    <w:uiPriority w:val="0"/>
    <w:rPr>
      <w:color w:val="1CC09F"/>
      <w:shd w:val="clear" w:fill="FFFFFF"/>
    </w:rPr>
  </w:style>
  <w:style w:type="character" w:customStyle="1" w:styleId="25">
    <w:name w:val="label2"/>
    <w:basedOn w:val="3"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3"/>
    <w:uiPriority w:val="0"/>
  </w:style>
  <w:style w:type="character" w:customStyle="1" w:styleId="27">
    <w:name w:val="active"/>
    <w:basedOn w:val="3"/>
    <w:uiPriority w:val="0"/>
    <w:rPr>
      <w:shd w:val="clear" w:fill="F6F6F6"/>
    </w:rPr>
  </w:style>
  <w:style w:type="character" w:customStyle="1" w:styleId="28">
    <w:name w:val="label9"/>
    <w:basedOn w:val="3"/>
    <w:uiPriority w:val="0"/>
    <w:rPr>
      <w:color w:val="1CC09F"/>
      <w:shd w:val="clear" w:fill="FFFFFF"/>
    </w:rPr>
  </w:style>
  <w:style w:type="character" w:customStyle="1" w:styleId="29">
    <w:name w:val="hover10"/>
    <w:basedOn w:val="3"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Administrator</cp:lastModifiedBy>
  <dcterms:modified xsi:type="dcterms:W3CDTF">2019-06-17T02:09:37Z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