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粮食加工品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《食品安全国家标准 食品添加剂使用</w:t>
      </w:r>
      <w:r>
        <w:rPr>
          <w:rFonts w:eastAsia="仿宋_GB2312"/>
          <w:sz w:val="32"/>
          <w:szCs w:val="32"/>
        </w:rPr>
        <w:t>标准</w:t>
      </w:r>
      <w:r>
        <w:rPr>
          <w:rFonts w:hint="eastAsia" w:eastAsia="仿宋_GB2312"/>
          <w:sz w:val="32"/>
          <w:szCs w:val="32"/>
        </w:rPr>
        <w:t>》GB 2760-2014、《食品安全国家标准 食品中真菌毒素限量》GB 2761-2017、GB/T1355-1986、</w:t>
      </w:r>
      <w:r>
        <w:rPr>
          <w:rFonts w:eastAsia="仿宋_GB2312"/>
          <w:sz w:val="32"/>
          <w:szCs w:val="32"/>
        </w:rPr>
        <w:t>LS/T3203-1993</w:t>
      </w:r>
      <w:r>
        <w:rPr>
          <w:rFonts w:hint="eastAsia" w:eastAsia="仿宋_GB2312"/>
          <w:sz w:val="32"/>
          <w:szCs w:val="32"/>
        </w:rPr>
        <w:t>、卫生部公告〔2011〕4号、食品整治办〔2009〕5号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小麦粉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溴酸钾、黄曲霉毒素B1、脱氧雪腐镰刀菌烯醇、过氧化苯甲酰、滑石粉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抽检依据</w:t>
      </w:r>
      <w:r>
        <w:rPr>
          <w:rFonts w:hint="eastAsia" w:eastAsia="仿宋_GB2312"/>
          <w:sz w:val="32"/>
          <w:szCs w:val="32"/>
        </w:rPr>
        <w:t>GB/T18186-2000、GB2717-2003、GB2760-2014、GB29921-2013、</w:t>
      </w:r>
      <w:r>
        <w:rPr>
          <w:rFonts w:eastAsia="仿宋_GB2312"/>
          <w:sz w:val="32"/>
          <w:szCs w:val="32"/>
        </w:rPr>
        <w:t>SB/T10337-2012</w:t>
      </w:r>
      <w:r>
        <w:rPr>
          <w:rFonts w:hint="eastAsia" w:eastAsia="仿宋_GB2312"/>
          <w:sz w:val="32"/>
          <w:szCs w:val="32"/>
        </w:rPr>
        <w:t>、GB/T18187-2000、GB2719-2003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-US"/>
        </w:rPr>
        <w:t>1.</w:t>
      </w:r>
      <w:r>
        <w:rPr>
          <w:rFonts w:eastAsia="仿宋_GB2312"/>
          <w:sz w:val="32"/>
          <w:szCs w:val="32"/>
        </w:rPr>
        <w:t>食醋检验项目包括</w:t>
      </w:r>
      <w:r>
        <w:rPr>
          <w:rFonts w:hint="eastAsia" w:eastAsia="仿宋_GB2312"/>
          <w:sz w:val="32"/>
          <w:szCs w:val="32"/>
        </w:rPr>
        <w:t>总酸（以乙酸计）、游离矿酸、黄曲霉毒素B1、苯甲酸及其钠盐（以苯甲酸计）、糖精钠（以糖精计）、菌落总数。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-US"/>
        </w:rPr>
        <w:t>2.</w:t>
      </w:r>
      <w:r>
        <w:rPr>
          <w:rFonts w:hint="eastAsia" w:eastAsia="仿宋_GB2312"/>
          <w:sz w:val="32"/>
          <w:szCs w:val="32"/>
        </w:rPr>
        <w:t>酱油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氨基酸态氮、铵盐（以占氨基酸态氮的百分比计）、黄曲霉毒素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B1、糖精钠（以糖精计）、菌落总数、沙门氏菌。</w:t>
      </w: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6502"/>
    <w:rsid w:val="0077282A"/>
    <w:rsid w:val="00790199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CD2D5F"/>
    <w:rsid w:val="00D2590C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1C455378"/>
    <w:rsid w:val="2D2015B8"/>
    <w:rsid w:val="37690734"/>
    <w:rsid w:val="49BC7CA9"/>
    <w:rsid w:val="73972387"/>
    <w:rsid w:val="74503252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2083</Characters>
  <Lines>17</Lines>
  <Paragraphs>4</Paragraphs>
  <TotalTime>0</TotalTime>
  <ScaleCrop>false</ScaleCrop>
  <LinksUpToDate>false</LinksUpToDate>
  <CharactersWithSpaces>2444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2019-02-15T07:16:23Z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