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酒类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  <w:r>
        <w:rPr>
          <w:rFonts w:hint="eastAsia" w:eastAsia="楷体_GB2312"/>
          <w:sz w:val="32"/>
          <w:szCs w:val="32"/>
        </w:rPr>
        <w:t>GB/T27586-2011(一级品) 、GB/T10781.2-2006(一级) 、</w:t>
      </w:r>
      <w:r>
        <w:rPr>
          <w:rFonts w:eastAsia="楷体_GB2312"/>
          <w:sz w:val="32"/>
          <w:szCs w:val="32"/>
        </w:rPr>
        <w:t>GB2757-2012</w:t>
      </w:r>
      <w:r>
        <w:rPr>
          <w:rFonts w:hint="eastAsia" w:eastAsia="楷体_GB2312"/>
          <w:sz w:val="32"/>
          <w:szCs w:val="32"/>
        </w:rPr>
        <w:t xml:space="preserve"> 、</w:t>
      </w:r>
      <w:r>
        <w:rPr>
          <w:rFonts w:hint="eastAsia" w:eastAsia="仿宋_GB2312"/>
          <w:sz w:val="32"/>
          <w:szCs w:val="32"/>
        </w:rPr>
        <w:t>GB/T15037-2006、GB2758-2012、GB2760-2014</w:t>
      </w:r>
      <w:r>
        <w:t xml:space="preserve"> </w:t>
      </w:r>
      <w:r>
        <w:rPr>
          <w:rFonts w:hint="eastAsia"/>
        </w:rPr>
        <w:t>、</w:t>
      </w:r>
      <w:r>
        <w:rPr>
          <w:rFonts w:eastAsia="仿宋_GB2312"/>
          <w:sz w:val="32"/>
          <w:szCs w:val="32"/>
        </w:rPr>
        <w:t>GB/T20822-2007</w:t>
      </w:r>
      <w:r>
        <w:rPr>
          <w:rFonts w:hint="eastAsia" w:eastAsia="仿宋_GB2312"/>
          <w:sz w:val="32"/>
          <w:szCs w:val="32"/>
        </w:rPr>
        <w:t>、卫办监督函〔2011〕551号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 </w:t>
      </w:r>
      <w:r>
        <w:rPr>
          <w:rFonts w:hint="eastAsia" w:eastAsia="仿宋_GB2312"/>
          <w:sz w:val="32"/>
          <w:szCs w:val="32"/>
        </w:rPr>
        <w:t>葡萄酒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甲醇、纳他霉素、山梨酸钾（以山梨酸计）、苯甲酸钠（以苯甲酸计）、糖精钠（以糖精计）、酒精度。</w:t>
      </w:r>
    </w:p>
    <w:p>
      <w:pPr>
        <w:widowControl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 </w:t>
      </w:r>
      <w:r>
        <w:rPr>
          <w:rFonts w:hint="eastAsia" w:eastAsia="仿宋_GB2312"/>
          <w:sz w:val="32"/>
          <w:szCs w:val="32"/>
        </w:rPr>
        <w:t>白酒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甲醇、氰化物（以HCN计）、三氯蔗糖(蔗糖素）、酒精度、糖精钠（以糖精计）、环己基氨基磺酸钠（甜蜜素）、邻苯二甲酸二正丁酯（DBP）、邻苯二甲酸二(2-乙基)己酯(DEHP) 、邻苯二甲酸二异壬酯（DINP）。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乳制品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抽检依据GB19302-2010</w:t>
      </w:r>
      <w:r>
        <w:rPr>
          <w:rFonts w:hint="eastAsia" w:eastAsia="楷体_GB2312"/>
          <w:sz w:val="32"/>
          <w:szCs w:val="32"/>
        </w:rPr>
        <w:t xml:space="preserve"> 、</w:t>
      </w:r>
      <w:r>
        <w:rPr>
          <w:rFonts w:eastAsia="楷体_GB2312"/>
          <w:sz w:val="32"/>
          <w:szCs w:val="32"/>
        </w:rPr>
        <w:t xml:space="preserve">GB25190-2010 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GB2762-2017</w:t>
      </w:r>
      <w:r>
        <w:rPr>
          <w:rFonts w:hint="eastAsia" w:eastAsia="楷体_GB2312"/>
          <w:sz w:val="32"/>
          <w:szCs w:val="32"/>
        </w:rPr>
        <w:t xml:space="preserve"> 、GB2761-2017、卫生部、工业和信息化部、农业部、工商总局质检总局公告2011年第10号、农业部公告第235号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 </w:t>
      </w:r>
      <w:r>
        <w:rPr>
          <w:rFonts w:hint="eastAsia" w:eastAsia="仿宋_GB2312"/>
          <w:sz w:val="32"/>
          <w:szCs w:val="32"/>
        </w:rPr>
        <w:t>纯牛奶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蛋白质、地塞米松、铬（以Cr计）、黄曲霉毒素M_(1) 、三聚氰胺、商业无菌。</w:t>
      </w:r>
    </w:p>
    <w:p>
      <w:pPr>
        <w:widowControl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 酸奶检验</w:t>
      </w:r>
      <w:r>
        <w:rPr>
          <w:rFonts w:eastAsia="仿宋_GB2312"/>
          <w:sz w:val="32"/>
          <w:szCs w:val="32"/>
        </w:rPr>
        <w:t>项目包括</w:t>
      </w:r>
      <w:r>
        <w:rPr>
          <w:rFonts w:hint="eastAsia" w:eastAsia="仿宋_GB2312"/>
          <w:sz w:val="32"/>
          <w:szCs w:val="32"/>
        </w:rPr>
        <w:t>蛋白质、地塞米松、黄曲霉毒素M_(1)、铬（以Cr计）、三聚氰胺、沙门氏菌。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食用油、油脂及其制品</w:t>
      </w:r>
    </w:p>
    <w:p>
      <w:pPr>
        <w:widowControl/>
        <w:ind w:firstLine="320" w:firstLineChars="1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widowControl/>
        <w:ind w:firstLine="480" w:firstLine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抽检依据GB/T1534-2017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GB/T1535-2003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GB/T1536-2004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GB2716-2005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GB2760-2014</w:t>
      </w:r>
      <w:r>
        <w:rPr>
          <w:rFonts w:hint="eastAsia" w:eastAsia="楷体_GB2312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GB/T8233-2008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widowControl/>
        <w:ind w:firstLine="480" w:firstLineChars="150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食用油、油脂及其制品检验</w:t>
      </w:r>
      <w:r>
        <w:rPr>
          <w:rFonts w:eastAsia="仿宋_GB2312"/>
          <w:sz w:val="32"/>
          <w:szCs w:val="32"/>
        </w:rPr>
        <w:t>项目包括</w:t>
      </w:r>
      <w:r>
        <w:rPr>
          <w:rFonts w:hint="eastAsia" w:eastAsia="仿宋_GB2312"/>
          <w:sz w:val="32"/>
          <w:szCs w:val="32"/>
        </w:rPr>
        <w:t>酸价（KOH）、过氧化值、溶剂残留量、苯并[a]芘、黄曲霉毒素B_(1)、丁基羟基茴香醚(BHA)、二丁基羟基甲苯(BHT)、特丁基对苯二酚(TBHQ)。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0B0D3FDC"/>
    <w:rsid w:val="36C910B4"/>
    <w:rsid w:val="37690734"/>
    <w:rsid w:val="56A31C29"/>
    <w:rsid w:val="73972387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216</TotalTime>
  <ScaleCrop>false</ScaleCrop>
  <LinksUpToDate>false</LinksUpToDate>
  <CharactersWithSpaces>2444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2019-02-18T01:47:39Z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