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</w:t>
      </w:r>
      <w:r>
        <w:rPr>
          <w:rFonts w:hint="eastAsia" w:ascii="文星标宋" w:hAnsi="文星标宋" w:eastAsia="文星标宋" w:cs="文星标宋"/>
          <w:sz w:val="44"/>
          <w:szCs w:val="44"/>
        </w:rPr>
        <w:t>监督管理局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第二类医疗器械经营备案补发公告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（201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9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31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根据《医疗器械经营监督管理办法》相关规定，三门峡西医药公司申请补发第二类医疗器械经营备案，经形式审查，材料齐全，予以补发，补发日期为2018年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09</w:t>
      </w:r>
      <w:r>
        <w:rPr>
          <w:rFonts w:hint="eastAsia"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02</w:t>
      </w:r>
      <w:r>
        <w:rPr>
          <w:rFonts w:hint="eastAsia" w:ascii="文星仿宋" w:hAnsi="文星仿宋" w:eastAsia="文星仿宋" w:cs="文星仿宋"/>
          <w:sz w:val="32"/>
          <w:szCs w:val="32"/>
        </w:rPr>
        <w:t>日。自补发新备案凭证之日起，原备案凭证作废。现予以公示，请社会各界监督。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11200" w:firstLineChars="35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201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9</w:t>
      </w:r>
      <w:r>
        <w:rPr>
          <w:rFonts w:hint="eastAsia"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09</w:t>
      </w:r>
      <w:r>
        <w:rPr>
          <w:rFonts w:hint="eastAsia"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02日</w:t>
      </w:r>
    </w:p>
    <w:p>
      <w:pPr>
        <w:rPr>
          <w:rFonts w:hint="eastAsia" w:ascii="文星仿宋" w:hAnsi="文星仿宋" w:eastAsia="文星仿宋" w:cs="文星仿宋"/>
          <w:sz w:val="21"/>
          <w:szCs w:val="21"/>
          <w:lang w:val="en-US" w:eastAsia="zh-CN"/>
        </w:rPr>
      </w:pPr>
      <w:r>
        <w:rPr>
          <w:rFonts w:hint="eastAsia" w:ascii="文星仿宋" w:hAnsi="文星仿宋" w:eastAsia="文星仿宋" w:cs="文星仿宋"/>
          <w:sz w:val="21"/>
          <w:szCs w:val="21"/>
          <w:lang w:val="en-US" w:eastAsia="zh-CN"/>
        </w:rPr>
        <w:t>附表：</w:t>
      </w:r>
    </w:p>
    <w:tbl>
      <w:tblPr>
        <w:tblStyle w:val="4"/>
        <w:tblpPr w:leftFromText="180" w:rightFromText="180" w:vertAnchor="text" w:horzAnchor="page" w:tblpX="1433" w:tblpY="77"/>
        <w:tblOverlap w:val="never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297"/>
        <w:gridCol w:w="1490"/>
        <w:gridCol w:w="1490"/>
        <w:gridCol w:w="1490"/>
        <w:gridCol w:w="1490"/>
        <w:gridCol w:w="1490"/>
        <w:gridCol w:w="1799"/>
        <w:gridCol w:w="1799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企业负责人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经营方式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住所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经营场所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库房地址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64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三门峡西医药公司</w:t>
            </w:r>
            <w:bookmarkEnd w:id="0"/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曲百胜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曲百胜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批发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三门峡西秦汉路西段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三门峡西秦汉路西段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三门峡西秦汉路西段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 20150001号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2019/09/02</w:t>
            </w:r>
          </w:p>
        </w:tc>
      </w:tr>
    </w:tbl>
    <w:p>
      <w:pPr>
        <w:tabs>
          <w:tab w:val="left" w:pos="595"/>
        </w:tabs>
        <w:jc w:val="left"/>
        <w:rPr>
          <w:rFonts w:hint="eastAsia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tabs>
          <w:tab w:val="left" w:pos="1723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D3F9B"/>
    <w:rsid w:val="1A924BD3"/>
    <w:rsid w:val="2A5A76F7"/>
    <w:rsid w:val="4796052F"/>
    <w:rsid w:val="507C0260"/>
    <w:rsid w:val="57AD7128"/>
    <w:rsid w:val="68CA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圆</cp:lastModifiedBy>
  <cp:lastPrinted>2019-09-02T02:46:06Z</cp:lastPrinted>
  <dcterms:modified xsi:type="dcterms:W3CDTF">2019-09-02T02:48:36Z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